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8EB" w:rsidRDefault="005A38EB">
      <w:pPr>
        <w:rPr>
          <w:rFonts w:ascii="Times-Roman" w:hAnsi="Times-Roman"/>
          <w:sz w:val="18"/>
        </w:rPr>
      </w:pPr>
    </w:p>
    <w:p w:rsidR="005A38EB" w:rsidRDefault="005A38EB">
      <w:pPr>
        <w:rPr>
          <w:rFonts w:ascii="Times-Roman" w:hAnsi="Times-Roman"/>
          <w:sz w:val="18"/>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5A38EB">
        <w:tc>
          <w:tcPr>
            <w:tcW w:w="9648" w:type="dxa"/>
          </w:tcPr>
          <w:p w:rsidR="005A38EB" w:rsidRDefault="005A38EB">
            <w:pPr>
              <w:rPr>
                <w:rFonts w:ascii="Times-Roman" w:hAnsi="Times-Roman" w:cs="Times-Roman"/>
                <w:b/>
                <w:sz w:val="18"/>
                <w:szCs w:val="18"/>
              </w:rPr>
            </w:pPr>
          </w:p>
          <w:p w:rsidR="005A38EB" w:rsidRDefault="005A38EB">
            <w:pPr>
              <w:jc w:val="center"/>
              <w:rPr>
                <w:b/>
                <w:sz w:val="40"/>
                <w:szCs w:val="40"/>
              </w:rPr>
            </w:pPr>
            <w:r>
              <w:rPr>
                <w:b/>
                <w:sz w:val="40"/>
                <w:szCs w:val="40"/>
              </w:rPr>
              <w:t>Merkblatt</w:t>
            </w:r>
          </w:p>
          <w:p w:rsidR="005A38EB" w:rsidRDefault="005A38EB">
            <w:pPr>
              <w:jc w:val="center"/>
              <w:rPr>
                <w:rFonts w:ascii="Times-Roman" w:hAnsi="Times-Roman" w:cs="Times-Roman"/>
                <w:b/>
                <w:sz w:val="28"/>
                <w:szCs w:val="28"/>
              </w:rPr>
            </w:pPr>
            <w:r>
              <w:rPr>
                <w:b/>
                <w:sz w:val="28"/>
                <w:szCs w:val="28"/>
              </w:rPr>
              <w:t>Hygiene bei Sahneaufschlagmaschinen</w:t>
            </w:r>
          </w:p>
        </w:tc>
      </w:tr>
      <w:tr w:rsidR="005A38EB">
        <w:tc>
          <w:tcPr>
            <w:tcW w:w="9648" w:type="dxa"/>
          </w:tcPr>
          <w:p w:rsidR="005A38EB" w:rsidRDefault="005A38EB">
            <w:pPr>
              <w:spacing w:before="120" w:after="120"/>
              <w:jc w:val="both"/>
            </w:pPr>
          </w:p>
          <w:p w:rsidR="005A38EB" w:rsidRDefault="005A38EB">
            <w:pPr>
              <w:spacing w:before="120" w:after="120"/>
              <w:jc w:val="both"/>
            </w:pPr>
            <w:r>
              <w:t>Dieses Merkblatt gibt Empfehlungen für den hygienisch einwandfreien Umgang mit Sahneau</w:t>
            </w:r>
            <w:r>
              <w:t>f</w:t>
            </w:r>
            <w:r>
              <w:t>schlagmaschinen im Lebensmittelunternehmen. Der Umgang mit Sahne beim Betrieb von Sa</w:t>
            </w:r>
            <w:r>
              <w:t>h</w:t>
            </w:r>
            <w:r>
              <w:t>neaufschlagmaschinen fällt auch unter das Infektionsschutzgesetz (IfSG). Danach muss das Personal vor der erstmaligen Ausübung der Tätigkeiten eine Bescheinigung des zuständigen Gesundheitsamtes über eine Belehrung nach dem Infektionsschutzgesetz vorweisen können und ist vom Lebensmittelunternehmer nach der Belehrung bei Arbeitsaufnahme alle zwei Jahre hinsichtlich der Risiken übertragbarer Krankheiten zu belehren.</w:t>
            </w:r>
          </w:p>
          <w:p w:rsidR="005A38EB" w:rsidRDefault="005A38EB">
            <w:pPr>
              <w:spacing w:before="120" w:after="120"/>
              <w:jc w:val="both"/>
            </w:pPr>
          </w:p>
          <w:p w:rsidR="005A38EB" w:rsidRDefault="005A38EB">
            <w:pPr>
              <w:pStyle w:val="Standard-mitAufzhlungzeichen-V-Text15mmEinzugLinksNach0pt"/>
              <w:numPr>
                <w:ilvl w:val="0"/>
                <w:numId w:val="0"/>
              </w:numPr>
              <w:pBdr>
                <w:top w:val="single" w:sz="4" w:space="1" w:color="auto"/>
                <w:left w:val="single" w:sz="4" w:space="4" w:color="auto"/>
                <w:bottom w:val="single" w:sz="4" w:space="1" w:color="auto"/>
                <w:right w:val="single" w:sz="4" w:space="4" w:color="auto"/>
              </w:pBdr>
              <w:tabs>
                <w:tab w:val="left" w:pos="540"/>
              </w:tabs>
              <w:jc w:val="center"/>
              <w:rPr>
                <w:rFonts w:ascii="Arial" w:hAnsi="Arial" w:cs="Arial"/>
                <w:b/>
              </w:rPr>
            </w:pPr>
          </w:p>
          <w:p w:rsidR="005A38EB" w:rsidRDefault="005A38EB">
            <w:pPr>
              <w:pStyle w:val="Standard-mitAufzhlungzeichen-V-Text15mmEinzugLinksNach0pt"/>
              <w:numPr>
                <w:ilvl w:val="0"/>
                <w:numId w:val="0"/>
              </w:numPr>
              <w:pBdr>
                <w:top w:val="single" w:sz="4" w:space="1" w:color="auto"/>
                <w:left w:val="single" w:sz="4" w:space="4" w:color="auto"/>
                <w:bottom w:val="single" w:sz="4" w:space="1" w:color="auto"/>
                <w:right w:val="single" w:sz="4" w:space="4" w:color="auto"/>
              </w:pBdr>
              <w:tabs>
                <w:tab w:val="left" w:pos="540"/>
              </w:tabs>
              <w:jc w:val="center"/>
              <w:rPr>
                <w:rFonts w:ascii="Arial" w:hAnsi="Arial" w:cs="Arial"/>
                <w:b/>
              </w:rPr>
            </w:pPr>
            <w:r>
              <w:rPr>
                <w:rFonts w:ascii="Arial" w:hAnsi="Arial" w:cs="Arial"/>
                <w:b/>
              </w:rPr>
              <w:t>Grundsätzlich gilt, dass die Anleitung des Herstellers der Sahneaufschlag-maschine zur Bedienung, Reinigung und Desinfektion sowie Wartung eingehalten werden müssen. Viele Maschinenhersteller bieten Bedienungsanleitungen im I</w:t>
            </w:r>
            <w:r>
              <w:rPr>
                <w:rFonts w:ascii="Arial" w:hAnsi="Arial" w:cs="Arial"/>
                <w:b/>
              </w:rPr>
              <w:t>n</w:t>
            </w:r>
            <w:r>
              <w:rPr>
                <w:rFonts w:ascii="Arial" w:hAnsi="Arial" w:cs="Arial"/>
                <w:b/>
              </w:rPr>
              <w:t>ternet an.</w:t>
            </w:r>
          </w:p>
          <w:p w:rsidR="005A38EB" w:rsidRDefault="005A38EB">
            <w:pPr>
              <w:pStyle w:val="Standard-mitAufzhlungzeichen-V-Text15mmEinzugLinksNach0pt"/>
              <w:numPr>
                <w:ilvl w:val="0"/>
                <w:numId w:val="0"/>
              </w:numPr>
              <w:pBdr>
                <w:top w:val="single" w:sz="4" w:space="1" w:color="auto"/>
                <w:left w:val="single" w:sz="4" w:space="4" w:color="auto"/>
                <w:bottom w:val="single" w:sz="4" w:space="1" w:color="auto"/>
                <w:right w:val="single" w:sz="4" w:space="4" w:color="auto"/>
              </w:pBdr>
              <w:tabs>
                <w:tab w:val="left" w:pos="540"/>
              </w:tabs>
              <w:jc w:val="center"/>
              <w:rPr>
                <w:rFonts w:ascii="Arial" w:hAnsi="Arial" w:cs="Arial"/>
                <w:b/>
              </w:rPr>
            </w:pPr>
          </w:p>
          <w:p w:rsidR="005A38EB" w:rsidRDefault="005A38EB">
            <w:pPr>
              <w:pStyle w:val="Standard-mitAufzhlungzeichen-V-Text15mmEinzugLinksNach0pt"/>
              <w:numPr>
                <w:ilvl w:val="0"/>
                <w:numId w:val="0"/>
              </w:numPr>
              <w:pBdr>
                <w:top w:val="single" w:sz="4" w:space="1" w:color="auto"/>
                <w:left w:val="single" w:sz="4" w:space="4" w:color="auto"/>
                <w:bottom w:val="single" w:sz="4" w:space="1" w:color="auto"/>
                <w:right w:val="single" w:sz="4" w:space="4" w:color="auto"/>
              </w:pBdr>
              <w:tabs>
                <w:tab w:val="left" w:pos="540"/>
              </w:tabs>
              <w:ind w:left="1410" w:hanging="1410"/>
            </w:pPr>
            <w:r>
              <w:rPr>
                <w:rFonts w:ascii="Arial" w:hAnsi="Arial" w:cs="Arial"/>
                <w:b/>
              </w:rPr>
              <w:t xml:space="preserve"> Beispiele:</w:t>
            </w:r>
            <w:r>
              <w:rPr>
                <w:rFonts w:ascii="Arial" w:hAnsi="Arial" w:cs="Arial"/>
                <w:b/>
              </w:rPr>
              <w:tab/>
            </w:r>
            <w:r>
              <w:rPr>
                <w:rFonts w:ascii="Arial" w:hAnsi="Arial" w:cs="Arial"/>
              </w:rPr>
              <w:t>-</w:t>
            </w:r>
            <w:r>
              <w:rPr>
                <w:rFonts w:ascii="Arial" w:hAnsi="Arial" w:cs="Arial"/>
                <w:b/>
              </w:rPr>
              <w:t xml:space="preserve"> </w:t>
            </w:r>
            <w:hyperlink r:id="rId8" w:history="1">
              <w:r>
                <w:rPr>
                  <w:color w:val="0000FF"/>
                  <w:u w:val="single"/>
                </w:rPr>
                <w:t>http://www.carpigiani.de/</w:t>
              </w:r>
            </w:hyperlink>
            <w:r>
              <w:t>,</w:t>
            </w:r>
            <w:r>
              <w:br/>
              <w:t xml:space="preserve">- </w:t>
            </w:r>
            <w:hyperlink r:id="rId9" w:history="1">
              <w:r>
                <w:rPr>
                  <w:color w:val="0000FF"/>
                  <w:u w:val="single"/>
                </w:rPr>
                <w:t>http://www.vaihinger.com/</w:t>
              </w:r>
            </w:hyperlink>
            <w:r>
              <w:t>,</w:t>
            </w:r>
            <w:r>
              <w:br/>
              <w:t xml:space="preserve">- </w:t>
            </w:r>
            <w:hyperlink r:id="rId10" w:history="1">
              <w:r>
                <w:rPr>
                  <w:color w:val="0000FF"/>
                  <w:u w:val="single"/>
                </w:rPr>
                <w:t>http://www.mussana.de/</w:t>
              </w:r>
            </w:hyperlink>
            <w:r>
              <w:t>.</w:t>
            </w:r>
          </w:p>
          <w:p w:rsidR="005A38EB" w:rsidRDefault="005A38EB">
            <w:pPr>
              <w:pStyle w:val="Standard-mitAufzhlungzeichen-V-Text15mmEinzugLinksNach0pt"/>
              <w:numPr>
                <w:ilvl w:val="0"/>
                <w:numId w:val="0"/>
              </w:numPr>
              <w:pBdr>
                <w:top w:val="single" w:sz="4" w:space="1" w:color="auto"/>
                <w:left w:val="single" w:sz="4" w:space="4" w:color="auto"/>
                <w:bottom w:val="single" w:sz="4" w:space="1" w:color="auto"/>
                <w:right w:val="single" w:sz="4" w:space="4" w:color="auto"/>
              </w:pBdr>
              <w:tabs>
                <w:tab w:val="left" w:pos="540"/>
              </w:tabs>
              <w:ind w:left="1410" w:hanging="1410"/>
            </w:pPr>
          </w:p>
          <w:p w:rsidR="005A38EB" w:rsidRDefault="005A38EB">
            <w:pPr>
              <w:pStyle w:val="Standard-mitAufzhlungzeichen-V-Text15mmEinzugLinksNach0pt"/>
              <w:numPr>
                <w:ilvl w:val="0"/>
                <w:numId w:val="0"/>
              </w:numPr>
              <w:pBdr>
                <w:top w:val="single" w:sz="4" w:space="1" w:color="auto"/>
                <w:left w:val="single" w:sz="4" w:space="4" w:color="auto"/>
                <w:bottom w:val="single" w:sz="4" w:space="1" w:color="auto"/>
                <w:right w:val="single" w:sz="4" w:space="4" w:color="auto"/>
              </w:pBdr>
              <w:tabs>
                <w:tab w:val="left" w:pos="540"/>
              </w:tabs>
              <w:ind w:left="1410" w:hanging="1410"/>
            </w:pPr>
          </w:p>
          <w:p w:rsidR="005A38EB" w:rsidRDefault="005A38EB">
            <w:pPr>
              <w:tabs>
                <w:tab w:val="clear" w:pos="851"/>
              </w:tabs>
              <w:spacing w:before="240" w:after="120"/>
              <w:rPr>
                <w:b/>
              </w:rPr>
            </w:pPr>
          </w:p>
          <w:p w:rsidR="005A38EB" w:rsidRDefault="005A38EB">
            <w:pPr>
              <w:numPr>
                <w:ilvl w:val="0"/>
                <w:numId w:val="37"/>
              </w:numPr>
              <w:tabs>
                <w:tab w:val="num" w:pos="851"/>
              </w:tabs>
              <w:spacing w:before="240" w:after="120"/>
              <w:ind w:left="360"/>
              <w:rPr>
                <w:b/>
              </w:rPr>
            </w:pPr>
            <w:r>
              <w:rPr>
                <w:b/>
              </w:rPr>
              <w:t>Umgang mit der Behältersahne</w:t>
            </w:r>
          </w:p>
          <w:p w:rsidR="005A38EB" w:rsidRDefault="005A38EB">
            <w:pPr>
              <w:spacing w:before="240" w:after="120"/>
              <w:ind w:left="180" w:hanging="180"/>
            </w:pPr>
            <w:r>
              <w:t>-</w:t>
            </w:r>
            <w:r>
              <w:tab/>
              <w:t>Vor allen Arbeitsgängen müssen die Hände gründlich gereinigt und desinfiziert werden. Geg</w:t>
            </w:r>
            <w:r>
              <w:t>e</w:t>
            </w:r>
            <w:r>
              <w:t xml:space="preserve">benenfalls sind Einmalhandschuhe zu tragen. Husten/Niesen </w:t>
            </w:r>
            <w:proofErr w:type="gramStart"/>
            <w:r>
              <w:t>sind</w:t>
            </w:r>
            <w:proofErr w:type="gramEnd"/>
            <w:r>
              <w:t xml:space="preserve"> beim Umfüllen zu verme</w:t>
            </w:r>
            <w:r>
              <w:t>i</w:t>
            </w:r>
            <w:r>
              <w:t>den.</w:t>
            </w:r>
          </w:p>
          <w:p w:rsidR="005A38EB" w:rsidRDefault="005A38EB">
            <w:pPr>
              <w:spacing w:before="240" w:after="120"/>
              <w:ind w:left="180" w:hanging="180"/>
            </w:pPr>
            <w:r>
              <w:t>-</w:t>
            </w:r>
            <w:r>
              <w:tab/>
              <w:t xml:space="preserve">Es sollten Sahnepackungen, die an einem Tag verbraucht werden, verwendet werden. Das auf der Packung angegebene Mindesthaltbarkeitsdatum gilt nur für die verschlossene Packung. Maximal darf in die Sahneaufschlagmaschine nur der Tagesbedarf eingefüllt werden. </w:t>
            </w:r>
          </w:p>
          <w:p w:rsidR="005A38EB" w:rsidRDefault="005A38EB">
            <w:pPr>
              <w:spacing w:before="240" w:after="120"/>
              <w:ind w:left="180" w:hanging="180"/>
            </w:pPr>
            <w:r>
              <w:t xml:space="preserve">- </w:t>
            </w:r>
            <w:r>
              <w:tab/>
              <w:t xml:space="preserve">Die Behältersahne darf 3 -5°C im Vorratsgefäß des Automaten nicht überschreiten. Die Sahne (insbesondere H-Sahne) ist deshalb vor dem Verbringen in den Aufschlagautomaten auf 3-5 °C </w:t>
            </w:r>
            <w:proofErr w:type="spellStart"/>
            <w:r>
              <w:t>vorzukühlen</w:t>
            </w:r>
            <w:proofErr w:type="spellEnd"/>
            <w:r>
              <w:t xml:space="preserve">. Die Temperatur ist regelmäßig zu überprüfen. </w:t>
            </w:r>
          </w:p>
          <w:p w:rsidR="005A38EB" w:rsidRDefault="005A38EB">
            <w:pPr>
              <w:numPr>
                <w:ilvl w:val="0"/>
                <w:numId w:val="39"/>
              </w:numPr>
              <w:spacing w:before="240" w:after="120"/>
            </w:pPr>
            <w:r>
              <w:t>Bei Betriebsschluss übrig gebliebene Restsahne darf nur noch zur Zubereitung durche</w:t>
            </w:r>
            <w:r>
              <w:t>r</w:t>
            </w:r>
            <w:r>
              <w:t>hitzter Speisen verwendet werden.</w:t>
            </w:r>
          </w:p>
          <w:p w:rsidR="005A38EB" w:rsidRDefault="005A38EB">
            <w:pPr>
              <w:pageBreakBefore/>
              <w:spacing w:before="240" w:after="120"/>
            </w:pPr>
          </w:p>
          <w:p w:rsidR="005A38EB" w:rsidRDefault="005A38EB">
            <w:pPr>
              <w:pStyle w:val="Kopfzeile"/>
              <w:pageBreakBefore/>
              <w:tabs>
                <w:tab w:val="clear" w:pos="4536"/>
                <w:tab w:val="clear" w:pos="9072"/>
              </w:tabs>
              <w:spacing w:before="240" w:after="120"/>
            </w:pPr>
          </w:p>
          <w:p w:rsidR="00724984" w:rsidRDefault="00724984" w:rsidP="00724984">
            <w:pPr>
              <w:pageBreakBefore/>
              <w:tabs>
                <w:tab w:val="clear" w:pos="851"/>
              </w:tabs>
              <w:spacing w:before="240" w:after="120"/>
              <w:ind w:left="357"/>
              <w:rPr>
                <w:b/>
              </w:rPr>
            </w:pPr>
          </w:p>
          <w:p w:rsidR="00724984" w:rsidRDefault="00724984" w:rsidP="00724984">
            <w:pPr>
              <w:pageBreakBefore/>
              <w:tabs>
                <w:tab w:val="clear" w:pos="851"/>
              </w:tabs>
              <w:spacing w:before="240" w:after="120"/>
              <w:ind w:left="357"/>
              <w:rPr>
                <w:b/>
              </w:rPr>
            </w:pPr>
          </w:p>
          <w:p w:rsidR="005A38EB" w:rsidRDefault="005A38EB">
            <w:pPr>
              <w:pageBreakBefore/>
              <w:numPr>
                <w:ilvl w:val="0"/>
                <w:numId w:val="37"/>
              </w:numPr>
              <w:tabs>
                <w:tab w:val="num" w:pos="851"/>
              </w:tabs>
              <w:spacing w:before="240" w:after="120"/>
              <w:ind w:left="357" w:hanging="357"/>
              <w:rPr>
                <w:b/>
              </w:rPr>
            </w:pPr>
            <w:r>
              <w:rPr>
                <w:b/>
              </w:rPr>
              <w:t>Reinigung und Desinfektion</w:t>
            </w:r>
          </w:p>
          <w:p w:rsidR="005A38EB" w:rsidRDefault="005A38EB">
            <w:pPr>
              <w:spacing w:before="120" w:after="120"/>
              <w:ind w:left="180" w:hanging="180"/>
            </w:pPr>
            <w:r>
              <w:t>-</w:t>
            </w:r>
            <w:r>
              <w:tab/>
              <w:t xml:space="preserve">Die Sahneaufschlagmaschine </w:t>
            </w:r>
            <w:r>
              <w:rPr>
                <w:b/>
              </w:rPr>
              <w:t>muss täglich</w:t>
            </w:r>
            <w:r>
              <w:t xml:space="preserve"> nach Betriebsschluss sowie nach längeren B</w:t>
            </w:r>
            <w:r>
              <w:t>e</w:t>
            </w:r>
            <w:r>
              <w:t xml:space="preserve">triebspausen </w:t>
            </w:r>
            <w:r>
              <w:rPr>
                <w:b/>
              </w:rPr>
              <w:t>gemäß den Angaben der Hersteller</w:t>
            </w:r>
            <w:r>
              <w:t xml:space="preserve"> gründlich gereinigt und desinfiziert werden.</w:t>
            </w:r>
          </w:p>
          <w:p w:rsidR="005A38EB" w:rsidRDefault="005A38EB">
            <w:pPr>
              <w:spacing w:before="120" w:after="120"/>
              <w:ind w:left="180" w:hanging="180"/>
            </w:pPr>
            <w:r>
              <w:t>-</w:t>
            </w:r>
            <w:r>
              <w:tab/>
              <w:t>Bei der Reinigung und Desinfektion sind die vom Hersteller empfohlenen Reinigungs- und Desinfektionsmittel in der vorgeschriebenen Konzentration zu verwenden.</w:t>
            </w:r>
          </w:p>
          <w:p w:rsidR="005A38EB" w:rsidRDefault="005A38EB">
            <w:pPr>
              <w:spacing w:before="120" w:after="120"/>
              <w:ind w:left="180" w:hanging="180"/>
            </w:pPr>
            <w:r>
              <w:t xml:space="preserve"> - Nach der Reinigung und Desinfektion ist Restwasser insbesondere im Vorratsbehälter zu     vermeiden.</w:t>
            </w:r>
          </w:p>
          <w:p w:rsidR="005A38EB" w:rsidRDefault="005A38EB">
            <w:pPr>
              <w:spacing w:before="120" w:after="120"/>
              <w:ind w:left="180" w:hanging="180"/>
            </w:pPr>
            <w:r>
              <w:t>-</w:t>
            </w:r>
            <w:r>
              <w:tab/>
              <w:t>Der Vorratsbehälter und die mit der Sahne in Berührung kommenden Bauteile dürfen nach der Reinigung und Desinfektion nicht mit Spültüchern oder ähnlichem ausgewischt oder mit nicht gewaschenen und desinfizierten Händen angefasst werden, da die Gefahr der Kontamination mit Keimen besteht.</w:t>
            </w:r>
          </w:p>
          <w:p w:rsidR="005A38EB" w:rsidRDefault="005A38EB">
            <w:pPr>
              <w:spacing w:before="240" w:after="120"/>
              <w:ind w:left="180" w:hanging="180"/>
            </w:pPr>
            <w:r>
              <w:t>-</w:t>
            </w:r>
            <w:r>
              <w:tab/>
              <w:t>Die erste Portion geschlagener Sahne nach Wiederinbetriebnahme muss verworfen werden.</w:t>
            </w:r>
          </w:p>
          <w:p w:rsidR="005A38EB" w:rsidRDefault="005A38EB">
            <w:pPr>
              <w:tabs>
                <w:tab w:val="clear" w:pos="851"/>
              </w:tabs>
              <w:spacing w:before="240" w:after="120"/>
              <w:rPr>
                <w:b/>
              </w:rPr>
            </w:pPr>
          </w:p>
          <w:p w:rsidR="005A38EB" w:rsidRDefault="005A38EB">
            <w:pPr>
              <w:numPr>
                <w:ilvl w:val="0"/>
                <w:numId w:val="37"/>
              </w:numPr>
              <w:tabs>
                <w:tab w:val="num" w:pos="851"/>
              </w:tabs>
              <w:spacing w:before="240" w:after="120"/>
              <w:ind w:left="360"/>
              <w:rPr>
                <w:b/>
              </w:rPr>
            </w:pPr>
            <w:r>
              <w:rPr>
                <w:b/>
              </w:rPr>
              <w:t>Wartung</w:t>
            </w:r>
          </w:p>
          <w:p w:rsidR="005A38EB" w:rsidRDefault="005A38EB">
            <w:pPr>
              <w:spacing w:before="240" w:after="120"/>
              <w:ind w:left="180" w:hanging="180"/>
            </w:pPr>
            <w:r>
              <w:t xml:space="preserve">- </w:t>
            </w:r>
            <w:r>
              <w:tab/>
              <w:t>Die Wartung muss gemäß den Herstellerangaben durchgeführt und dokumentiert werden.</w:t>
            </w:r>
          </w:p>
          <w:p w:rsidR="005A38EB" w:rsidRDefault="005A38EB">
            <w:pPr>
              <w:tabs>
                <w:tab w:val="clear" w:pos="851"/>
              </w:tabs>
              <w:spacing w:before="240" w:after="120"/>
              <w:rPr>
                <w:b/>
              </w:rPr>
            </w:pPr>
          </w:p>
          <w:p w:rsidR="005A38EB" w:rsidRDefault="005A38EB">
            <w:pPr>
              <w:numPr>
                <w:ilvl w:val="0"/>
                <w:numId w:val="37"/>
              </w:numPr>
              <w:tabs>
                <w:tab w:val="num" w:pos="851"/>
              </w:tabs>
              <w:spacing w:before="240" w:after="120"/>
              <w:ind w:left="360"/>
              <w:rPr>
                <w:b/>
              </w:rPr>
            </w:pPr>
            <w:r>
              <w:rPr>
                <w:b/>
              </w:rPr>
              <w:t>Personalschulung / Infektionsschutzbelehrung</w:t>
            </w:r>
          </w:p>
          <w:p w:rsidR="005A38EB" w:rsidRDefault="005A38EB">
            <w:pPr>
              <w:spacing w:before="240" w:after="120"/>
              <w:ind w:left="180" w:hanging="180"/>
            </w:pPr>
            <w:r>
              <w:t xml:space="preserve">- </w:t>
            </w:r>
            <w:r>
              <w:tab/>
              <w:t>Alle Mitarbeiter sind regelmäßig,</w:t>
            </w:r>
          </w:p>
          <w:p w:rsidR="005A38EB" w:rsidRDefault="005A38EB">
            <w:pPr>
              <w:pStyle w:val="Standard-mitAufzhlungzeichen-V-Text15mmEinzugLinksNach0pt"/>
              <w:tabs>
                <w:tab w:val="clear" w:pos="1418"/>
              </w:tabs>
              <w:ind w:left="540"/>
              <w:rPr>
                <w:rFonts w:ascii="Arial" w:hAnsi="Arial" w:cs="Arial"/>
                <w:sz w:val="22"/>
                <w:szCs w:val="22"/>
              </w:rPr>
            </w:pPr>
            <w:r>
              <w:rPr>
                <w:rFonts w:ascii="Arial" w:hAnsi="Arial" w:cs="Arial"/>
                <w:sz w:val="22"/>
                <w:szCs w:val="22"/>
              </w:rPr>
              <w:t>mindestens einmal im Jahr über den Umgang mit dem Automaten und der Sahne zu sch</w:t>
            </w:r>
            <w:r>
              <w:rPr>
                <w:rFonts w:ascii="Arial" w:hAnsi="Arial" w:cs="Arial"/>
                <w:sz w:val="22"/>
                <w:szCs w:val="22"/>
              </w:rPr>
              <w:t>u</w:t>
            </w:r>
            <w:r>
              <w:rPr>
                <w:rFonts w:ascii="Arial" w:hAnsi="Arial" w:cs="Arial"/>
                <w:sz w:val="22"/>
                <w:szCs w:val="22"/>
              </w:rPr>
              <w:t xml:space="preserve">len (Lebensmittelhygieneschulung) und </w:t>
            </w:r>
          </w:p>
          <w:p w:rsidR="005A38EB" w:rsidRDefault="005A38EB">
            <w:pPr>
              <w:pStyle w:val="Standard-mitAufzhlungzeichen-V-Text15mmEinzugLinksNach0pt"/>
              <w:tabs>
                <w:tab w:val="clear" w:pos="1418"/>
              </w:tabs>
              <w:ind w:left="540"/>
              <w:rPr>
                <w:rFonts w:ascii="Arial" w:hAnsi="Arial" w:cs="Arial"/>
              </w:rPr>
            </w:pPr>
            <w:r>
              <w:rPr>
                <w:rFonts w:ascii="Arial" w:hAnsi="Arial" w:cs="Arial"/>
                <w:sz w:val="22"/>
                <w:szCs w:val="22"/>
              </w:rPr>
              <w:t>alle zwei Jahre über die Risiken übertragbarer Krankheiten zu belehren (§ 42 IfSG)</w:t>
            </w:r>
            <w:r>
              <w:rPr>
                <w:rFonts w:ascii="Arial" w:hAnsi="Arial" w:cs="Arial"/>
              </w:rPr>
              <w:t>.</w:t>
            </w:r>
          </w:p>
          <w:p w:rsidR="005A38EB" w:rsidRDefault="005A38EB">
            <w:pPr>
              <w:spacing w:before="120" w:after="120"/>
              <w:ind w:left="180"/>
            </w:pPr>
            <w:r>
              <w:t>Die Belehrung muss dokumentiert und der Lebensmittelüberwachung auf Verlangen vorgelegt werden.</w:t>
            </w:r>
          </w:p>
          <w:p w:rsidR="005A38EB" w:rsidRDefault="005A38EB">
            <w:pPr>
              <w:spacing w:before="120" w:after="120"/>
              <w:ind w:left="180"/>
            </w:pPr>
          </w:p>
          <w:p w:rsidR="00724984" w:rsidRDefault="00724984">
            <w:pPr>
              <w:spacing w:before="120" w:after="120"/>
              <w:ind w:left="180"/>
            </w:pPr>
          </w:p>
          <w:p w:rsidR="00724984" w:rsidRDefault="00724984">
            <w:pPr>
              <w:spacing w:before="120" w:after="120"/>
              <w:ind w:left="180"/>
            </w:pPr>
          </w:p>
          <w:p w:rsidR="00724984" w:rsidRDefault="00724984">
            <w:pPr>
              <w:spacing w:before="120" w:after="120"/>
              <w:ind w:left="180"/>
            </w:pPr>
          </w:p>
          <w:p w:rsidR="00724984" w:rsidRDefault="00724984">
            <w:pPr>
              <w:spacing w:before="120" w:after="120"/>
              <w:ind w:left="180"/>
            </w:pPr>
          </w:p>
          <w:p w:rsidR="00724984" w:rsidRDefault="00724984" w:rsidP="00724984">
            <w:pPr>
              <w:spacing w:before="120" w:after="120"/>
            </w:pPr>
          </w:p>
          <w:p w:rsidR="005A38EB" w:rsidRDefault="005A38EB">
            <w:pPr>
              <w:rPr>
                <w:rFonts w:ascii="Times-Roman" w:hAnsi="Times-Roman" w:cs="Times-Roman"/>
                <w:sz w:val="18"/>
                <w:szCs w:val="18"/>
              </w:rPr>
            </w:pPr>
          </w:p>
        </w:tc>
      </w:tr>
    </w:tbl>
    <w:p w:rsidR="005A38EB" w:rsidRDefault="005A38EB">
      <w:pPr>
        <w:rPr>
          <w:rFonts w:ascii="Times-Roman" w:hAnsi="Times-Roman"/>
          <w:sz w:val="18"/>
        </w:rPr>
      </w:pPr>
    </w:p>
    <w:p w:rsidR="005A38EB" w:rsidRDefault="005A38EB">
      <w:pPr>
        <w:rPr>
          <w:rFonts w:ascii="Times-Roman" w:hAnsi="Times-Roman"/>
          <w:sz w:val="18"/>
        </w:rPr>
      </w:pPr>
    </w:p>
    <w:p w:rsidR="005A38EB" w:rsidRDefault="005A38EB">
      <w:r>
        <w:rPr>
          <w:rFonts w:ascii="Times-Roman" w:hAnsi="Times-Roman"/>
          <w:sz w:val="18"/>
        </w:rPr>
        <w:t>Die Ausführungen dieses Merkblattes erheben keinen Anspruch auf Vollständigkeit. Einschlägige Rechtsgrundlagen bleiben unberührt. Für Informationen, die über den Inhalt des Merkblattes hinausgehen, wenden Sie sich bitte unter der angegebenen Anschrift an Ihre Lebensmittelüberwachungsbehörde.</w:t>
      </w:r>
    </w:p>
    <w:sectPr w:rsidR="005A38EB">
      <w:headerReference w:type="even" r:id="rId11"/>
      <w:headerReference w:type="default" r:id="rId12"/>
      <w:footerReference w:type="even" r:id="rId13"/>
      <w:footerReference w:type="default" r:id="rId14"/>
      <w:headerReference w:type="first" r:id="rId15"/>
      <w:footerReference w:type="first" r:id="rId16"/>
      <w:pgSz w:w="11906" w:h="16838" w:code="9"/>
      <w:pgMar w:top="1701" w:right="851" w:bottom="1701" w:left="1418" w:header="567"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38EB" w:rsidRDefault="005A38EB">
      <w:r>
        <w:separator/>
      </w:r>
    </w:p>
  </w:endnote>
  <w:endnote w:type="continuationSeparator" w:id="0">
    <w:p w:rsidR="005A38EB" w:rsidRDefault="005A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45 Light">
    <w:altName w:val="Times New Roman"/>
    <w:panose1 w:val="00000000000000000000"/>
    <w:charset w:val="00"/>
    <w:family w:val="auto"/>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rutiger Light">
    <w:charset w:val="00"/>
    <w:family w:val="swiss"/>
    <w:pitch w:val="variable"/>
    <w:sig w:usb0="00000007" w:usb1="00000000" w:usb2="00000000" w:usb3="00000000" w:csb0="00000013"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1D0" w:rsidRDefault="003E31D0">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38EB" w:rsidRDefault="003E31D0">
    <w:pPr>
      <w:pStyle w:val="Fuzeile"/>
    </w:pPr>
    <w:r>
      <w:t xml:space="preserve">MFB-08-064-00 Version </w:t>
    </w:r>
    <w:r>
      <w:t>1</w:t>
    </w:r>
    <w:bookmarkStart w:id="0" w:name="_GoBack"/>
    <w:bookmarkEnd w:id="0"/>
    <w:r w:rsidR="005A38EB">
      <w:t>.0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1D0" w:rsidRDefault="003E31D0">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38EB" w:rsidRDefault="005A38EB">
      <w:r>
        <w:separator/>
      </w:r>
    </w:p>
  </w:footnote>
  <w:footnote w:type="continuationSeparator" w:id="0">
    <w:p w:rsidR="005A38EB" w:rsidRDefault="005A38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1D0" w:rsidRDefault="003E31D0">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W w:w="0" w:type="auto"/>
      <w:tblLook w:val="04A0" w:firstRow="1" w:lastRow="0" w:firstColumn="1" w:lastColumn="0" w:noHBand="0" w:noVBand="1"/>
    </w:tblPr>
    <w:tblGrid>
      <w:gridCol w:w="7338"/>
      <w:gridCol w:w="2439"/>
    </w:tblGrid>
    <w:tr w:rsidR="000F07AD" w:rsidTr="001E17C1">
      <w:tc>
        <w:tcPr>
          <w:tcW w:w="7338" w:type="dxa"/>
          <w:tcBorders>
            <w:top w:val="nil"/>
            <w:left w:val="nil"/>
            <w:bottom w:val="nil"/>
            <w:right w:val="nil"/>
          </w:tcBorders>
        </w:tcPr>
        <w:p w:rsidR="000F07AD" w:rsidRDefault="000F07AD" w:rsidP="001E17C1">
          <w:pPr>
            <w:pStyle w:val="Kopfzeile"/>
            <w:rPr>
              <w:b/>
              <w:bCs/>
              <w:sz w:val="24"/>
            </w:rPr>
          </w:pPr>
          <w:r>
            <w:rPr>
              <w:b/>
              <w:bCs/>
              <w:sz w:val="24"/>
            </w:rPr>
            <w:t>Fachbereich 25</w:t>
          </w:r>
        </w:p>
        <w:p w:rsidR="000F07AD" w:rsidRDefault="000F07AD" w:rsidP="001E17C1">
          <w:pPr>
            <w:pStyle w:val="Kopfzeile"/>
            <w:rPr>
              <w:b/>
              <w:bCs/>
            </w:rPr>
          </w:pPr>
          <w:r>
            <w:rPr>
              <w:b/>
              <w:bCs/>
            </w:rPr>
            <w:t xml:space="preserve">Lebensmittelüberwachung und Veterinärwesen </w:t>
          </w:r>
          <w:r>
            <w:rPr>
              <w:b/>
              <w:bCs/>
            </w:rPr>
            <w:tab/>
          </w:r>
        </w:p>
        <w:p w:rsidR="000F07AD" w:rsidRDefault="000F07AD" w:rsidP="001E17C1">
          <w:pPr>
            <w:pStyle w:val="Kopfzeile"/>
          </w:pPr>
          <w:proofErr w:type="spellStart"/>
          <w:r>
            <w:t>Medenheimer</w:t>
          </w:r>
          <w:proofErr w:type="spellEnd"/>
          <w:r>
            <w:t xml:space="preserve"> Straße 6/8</w:t>
          </w:r>
        </w:p>
        <w:p w:rsidR="000F07AD" w:rsidRDefault="000F07AD" w:rsidP="001E17C1">
          <w:pPr>
            <w:pStyle w:val="Kopfzeile"/>
          </w:pPr>
          <w:r>
            <w:t>37154 Northeim</w:t>
          </w:r>
        </w:p>
      </w:tc>
      <w:tc>
        <w:tcPr>
          <w:tcW w:w="2439" w:type="dxa"/>
          <w:tcBorders>
            <w:top w:val="nil"/>
            <w:left w:val="nil"/>
            <w:bottom w:val="nil"/>
            <w:right w:val="nil"/>
          </w:tcBorders>
        </w:tcPr>
        <w:p w:rsidR="000F07AD" w:rsidRDefault="000F07AD" w:rsidP="001E17C1">
          <w:pPr>
            <w:pStyle w:val="Kopfzeile"/>
          </w:pPr>
          <w:r>
            <w:rPr>
              <w:noProof/>
              <w:sz w:val="20"/>
              <w:szCs w:val="20"/>
            </w:rPr>
            <w:drawing>
              <wp:inline distT="0" distB="0" distL="0" distR="0" wp14:anchorId="593B6262" wp14:editId="563A369F">
                <wp:extent cx="798830" cy="572770"/>
                <wp:effectExtent l="0" t="0" r="127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72770"/>
                        </a:xfrm>
                        <a:prstGeom prst="rect">
                          <a:avLst/>
                        </a:prstGeom>
                        <a:noFill/>
                      </pic:spPr>
                    </pic:pic>
                  </a:graphicData>
                </a:graphic>
              </wp:inline>
            </w:drawing>
          </w:r>
        </w:p>
      </w:tc>
    </w:tr>
  </w:tbl>
  <w:p w:rsidR="005A38EB" w:rsidRDefault="005A38EB">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1D0" w:rsidRDefault="003E31D0">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80759"/>
    <w:multiLevelType w:val="hybridMultilevel"/>
    <w:tmpl w:val="202ED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0C6D7188"/>
    <w:multiLevelType w:val="hybridMultilevel"/>
    <w:tmpl w:val="503C942A"/>
    <w:lvl w:ilvl="0" w:tplc="A77EF7DA">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nsid w:val="181466D3"/>
    <w:multiLevelType w:val="hybridMultilevel"/>
    <w:tmpl w:val="8FA65E94"/>
    <w:lvl w:ilvl="0" w:tplc="9D6E2F50">
      <w:start w:val="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A933AC1"/>
    <w:multiLevelType w:val="hybridMultilevel"/>
    <w:tmpl w:val="6B308F6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nsid w:val="28EB69FB"/>
    <w:multiLevelType w:val="multilevel"/>
    <w:tmpl w:val="CB9CA75A"/>
    <w:lvl w:ilvl="0">
      <w:start w:val="1"/>
      <w:numFmt w:val="decim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5">
    <w:nsid w:val="2BAE71BF"/>
    <w:multiLevelType w:val="singleLevel"/>
    <w:tmpl w:val="7082A1F6"/>
    <w:lvl w:ilvl="0">
      <w:start w:val="1"/>
      <w:numFmt w:val="bullet"/>
      <w:lvlText w:val=""/>
      <w:lvlJc w:val="left"/>
      <w:pPr>
        <w:tabs>
          <w:tab w:val="num" w:pos="360"/>
        </w:tabs>
        <w:ind w:left="360" w:hanging="360"/>
      </w:pPr>
      <w:rPr>
        <w:rFonts w:ascii="Wingdings" w:hAnsi="Wingdings" w:hint="default"/>
      </w:rPr>
    </w:lvl>
  </w:abstractNum>
  <w:abstractNum w:abstractNumId="6">
    <w:nsid w:val="2E98479D"/>
    <w:multiLevelType w:val="hybridMultilevel"/>
    <w:tmpl w:val="055C1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2F2E3B98"/>
    <w:multiLevelType w:val="multilevel"/>
    <w:tmpl w:val="049C3716"/>
    <w:lvl w:ilvl="0">
      <w:start w:val="4"/>
      <w:numFmt w:val="decimal"/>
      <w:lvlText w:val="%1"/>
      <w:lvlJc w:val="left"/>
      <w:pPr>
        <w:tabs>
          <w:tab w:val="num" w:pos="360"/>
        </w:tabs>
        <w:ind w:left="360" w:hanging="360"/>
      </w:pPr>
      <w:rPr>
        <w:rFonts w:hint="default"/>
      </w:rPr>
    </w:lvl>
    <w:lvl w:ilvl="1">
      <w:start w:val="7"/>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8">
    <w:nsid w:val="31985834"/>
    <w:multiLevelType w:val="hybridMultilevel"/>
    <w:tmpl w:val="145A16D8"/>
    <w:lvl w:ilvl="0" w:tplc="0407000F">
      <w:start w:val="1"/>
      <w:numFmt w:val="decimal"/>
      <w:lvlText w:val="%1."/>
      <w:lvlJc w:val="left"/>
      <w:pPr>
        <w:tabs>
          <w:tab w:val="num" w:pos="1080"/>
        </w:tabs>
        <w:ind w:left="1080" w:hanging="360"/>
      </w:p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9">
    <w:nsid w:val="38804800"/>
    <w:multiLevelType w:val="hybridMultilevel"/>
    <w:tmpl w:val="6D00FDC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3DDB442F"/>
    <w:multiLevelType w:val="multilevel"/>
    <w:tmpl w:val="0AD6FCDA"/>
    <w:lvl w:ilvl="0">
      <w:start w:val="4"/>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F8B74E7"/>
    <w:multiLevelType w:val="hybridMultilevel"/>
    <w:tmpl w:val="A9489B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484A05E6"/>
    <w:multiLevelType w:val="hybridMultilevel"/>
    <w:tmpl w:val="7D4E8A82"/>
    <w:lvl w:ilvl="0" w:tplc="ACD2A2F4">
      <w:start w:val="1"/>
      <w:numFmt w:val="bullet"/>
      <w:pStyle w:val="Standard-mitAufzhlungzeichen-V-Text15mmEinzugLinksNach0pt"/>
      <w:lvlText w:val=""/>
      <w:lvlJc w:val="left"/>
      <w:pPr>
        <w:tabs>
          <w:tab w:val="num" w:pos="1418"/>
        </w:tabs>
        <w:ind w:left="284" w:hanging="284"/>
      </w:pPr>
      <w:rPr>
        <w:rFonts w:ascii="Symbol" w:hAnsi="Symbol" w:hint="default"/>
        <w:b/>
        <w:i w:val="0"/>
        <w:sz w:val="22"/>
        <w:szCs w:val="22"/>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4DD9554B"/>
    <w:multiLevelType w:val="hybridMultilevel"/>
    <w:tmpl w:val="A1F4AD2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50B04904"/>
    <w:multiLevelType w:val="hybridMultilevel"/>
    <w:tmpl w:val="C9124B6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55C773C7"/>
    <w:multiLevelType w:val="hybridMultilevel"/>
    <w:tmpl w:val="FF82AF28"/>
    <w:lvl w:ilvl="0" w:tplc="04070011">
      <w:start w:val="1"/>
      <w:numFmt w:val="decimal"/>
      <w:lvlText w:val="%1)"/>
      <w:lvlJc w:val="left"/>
      <w:pPr>
        <w:tabs>
          <w:tab w:val="num" w:pos="2136"/>
        </w:tabs>
        <w:ind w:left="2136" w:hanging="360"/>
      </w:pPr>
    </w:lvl>
    <w:lvl w:ilvl="1" w:tplc="A32C5F6C">
      <w:start w:val="1"/>
      <w:numFmt w:val="lowerLetter"/>
      <w:lvlText w:val="%2)"/>
      <w:lvlJc w:val="left"/>
      <w:pPr>
        <w:tabs>
          <w:tab w:val="num" w:pos="2383"/>
        </w:tabs>
        <w:ind w:left="0" w:firstLine="0"/>
      </w:pPr>
      <w:rPr>
        <w:rFonts w:hint="default"/>
      </w:rPr>
    </w:lvl>
    <w:lvl w:ilvl="2" w:tplc="0407001B" w:tentative="1">
      <w:start w:val="1"/>
      <w:numFmt w:val="lowerRoman"/>
      <w:lvlText w:val="%3."/>
      <w:lvlJc w:val="right"/>
      <w:pPr>
        <w:tabs>
          <w:tab w:val="num" w:pos="3576"/>
        </w:tabs>
        <w:ind w:left="3576" w:hanging="180"/>
      </w:pPr>
    </w:lvl>
    <w:lvl w:ilvl="3" w:tplc="0407000F" w:tentative="1">
      <w:start w:val="1"/>
      <w:numFmt w:val="decimal"/>
      <w:lvlText w:val="%4."/>
      <w:lvlJc w:val="left"/>
      <w:pPr>
        <w:tabs>
          <w:tab w:val="num" w:pos="4296"/>
        </w:tabs>
        <w:ind w:left="4296" w:hanging="360"/>
      </w:pPr>
    </w:lvl>
    <w:lvl w:ilvl="4" w:tplc="04070019" w:tentative="1">
      <w:start w:val="1"/>
      <w:numFmt w:val="lowerLetter"/>
      <w:lvlText w:val="%5."/>
      <w:lvlJc w:val="left"/>
      <w:pPr>
        <w:tabs>
          <w:tab w:val="num" w:pos="5016"/>
        </w:tabs>
        <w:ind w:left="5016" w:hanging="360"/>
      </w:pPr>
    </w:lvl>
    <w:lvl w:ilvl="5" w:tplc="0407001B" w:tentative="1">
      <w:start w:val="1"/>
      <w:numFmt w:val="lowerRoman"/>
      <w:lvlText w:val="%6."/>
      <w:lvlJc w:val="right"/>
      <w:pPr>
        <w:tabs>
          <w:tab w:val="num" w:pos="5736"/>
        </w:tabs>
        <w:ind w:left="5736" w:hanging="180"/>
      </w:pPr>
    </w:lvl>
    <w:lvl w:ilvl="6" w:tplc="0407000F" w:tentative="1">
      <w:start w:val="1"/>
      <w:numFmt w:val="decimal"/>
      <w:lvlText w:val="%7."/>
      <w:lvlJc w:val="left"/>
      <w:pPr>
        <w:tabs>
          <w:tab w:val="num" w:pos="6456"/>
        </w:tabs>
        <w:ind w:left="6456" w:hanging="360"/>
      </w:pPr>
    </w:lvl>
    <w:lvl w:ilvl="7" w:tplc="04070019" w:tentative="1">
      <w:start w:val="1"/>
      <w:numFmt w:val="lowerLetter"/>
      <w:lvlText w:val="%8."/>
      <w:lvlJc w:val="left"/>
      <w:pPr>
        <w:tabs>
          <w:tab w:val="num" w:pos="7176"/>
        </w:tabs>
        <w:ind w:left="7176" w:hanging="360"/>
      </w:pPr>
    </w:lvl>
    <w:lvl w:ilvl="8" w:tplc="0407001B" w:tentative="1">
      <w:start w:val="1"/>
      <w:numFmt w:val="lowerRoman"/>
      <w:lvlText w:val="%9."/>
      <w:lvlJc w:val="right"/>
      <w:pPr>
        <w:tabs>
          <w:tab w:val="num" w:pos="7896"/>
        </w:tabs>
        <w:ind w:left="7896" w:hanging="180"/>
      </w:pPr>
    </w:lvl>
  </w:abstractNum>
  <w:abstractNum w:abstractNumId="16">
    <w:nsid w:val="5CA61107"/>
    <w:multiLevelType w:val="multilevel"/>
    <w:tmpl w:val="C666C658"/>
    <w:lvl w:ilvl="0">
      <w:start w:val="1"/>
      <w:numFmt w:val="decimal"/>
      <w:pStyle w:val="Formatvorlageberschrift1LateinArialKomplexArial"/>
      <w:lvlText w:val="%1"/>
      <w:lvlJc w:val="left"/>
      <w:pPr>
        <w:tabs>
          <w:tab w:val="num" w:pos="851"/>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7">
    <w:nsid w:val="5DA66F39"/>
    <w:multiLevelType w:val="multilevel"/>
    <w:tmpl w:val="0D0A941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78390825"/>
    <w:multiLevelType w:val="hybridMultilevel"/>
    <w:tmpl w:val="2E14FCA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783B54D3"/>
    <w:multiLevelType w:val="multilevel"/>
    <w:tmpl w:val="E026ABFE"/>
    <w:lvl w:ilvl="0">
      <w:start w:val="3"/>
      <w:numFmt w:val="decimal"/>
      <w:lvlText w:val="%1"/>
      <w:lvlJc w:val="left"/>
      <w:pPr>
        <w:tabs>
          <w:tab w:val="num" w:pos="390"/>
        </w:tabs>
        <w:ind w:left="390" w:hanging="390"/>
      </w:pPr>
      <w:rPr>
        <w:rFonts w:hint="default"/>
        <w:u w:val="none"/>
      </w:rPr>
    </w:lvl>
    <w:lvl w:ilvl="1">
      <w:start w:val="1"/>
      <w:numFmt w:val="decimal"/>
      <w:lvlText w:val="%1.%2"/>
      <w:lvlJc w:val="left"/>
      <w:pPr>
        <w:tabs>
          <w:tab w:val="num" w:pos="510"/>
        </w:tabs>
        <w:ind w:left="510" w:hanging="390"/>
      </w:pPr>
      <w:rPr>
        <w:rFonts w:hint="default"/>
        <w:u w:val="none"/>
      </w:rPr>
    </w:lvl>
    <w:lvl w:ilvl="2">
      <w:start w:val="1"/>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080"/>
        </w:tabs>
        <w:ind w:left="1080" w:hanging="720"/>
      </w:pPr>
      <w:rPr>
        <w:rFonts w:hint="default"/>
        <w:u w:val="none"/>
      </w:rPr>
    </w:lvl>
    <w:lvl w:ilvl="4">
      <w:start w:val="1"/>
      <w:numFmt w:val="decimal"/>
      <w:lvlText w:val="%1.%2.%3.%4.%5"/>
      <w:lvlJc w:val="left"/>
      <w:pPr>
        <w:tabs>
          <w:tab w:val="num" w:pos="1560"/>
        </w:tabs>
        <w:ind w:left="1560" w:hanging="1080"/>
      </w:pPr>
      <w:rPr>
        <w:rFonts w:hint="default"/>
        <w:u w:val="none"/>
      </w:rPr>
    </w:lvl>
    <w:lvl w:ilvl="5">
      <w:start w:val="1"/>
      <w:numFmt w:val="decimal"/>
      <w:lvlText w:val="%1.%2.%3.%4.%5.%6"/>
      <w:lvlJc w:val="left"/>
      <w:pPr>
        <w:tabs>
          <w:tab w:val="num" w:pos="1680"/>
        </w:tabs>
        <w:ind w:left="1680" w:hanging="1080"/>
      </w:pPr>
      <w:rPr>
        <w:rFonts w:hint="default"/>
        <w:u w:val="none"/>
      </w:rPr>
    </w:lvl>
    <w:lvl w:ilvl="6">
      <w:start w:val="1"/>
      <w:numFmt w:val="decimal"/>
      <w:lvlText w:val="%1.%2.%3.%4.%5.%6.%7"/>
      <w:lvlJc w:val="left"/>
      <w:pPr>
        <w:tabs>
          <w:tab w:val="num" w:pos="2160"/>
        </w:tabs>
        <w:ind w:left="2160" w:hanging="1440"/>
      </w:pPr>
      <w:rPr>
        <w:rFonts w:hint="default"/>
        <w:u w:val="none"/>
      </w:rPr>
    </w:lvl>
    <w:lvl w:ilvl="7">
      <w:start w:val="1"/>
      <w:numFmt w:val="decimal"/>
      <w:lvlText w:val="%1.%2.%3.%4.%5.%6.%7.%8"/>
      <w:lvlJc w:val="left"/>
      <w:pPr>
        <w:tabs>
          <w:tab w:val="num" w:pos="2280"/>
        </w:tabs>
        <w:ind w:left="2280" w:hanging="1440"/>
      </w:pPr>
      <w:rPr>
        <w:rFonts w:hint="default"/>
        <w:u w:val="none"/>
      </w:rPr>
    </w:lvl>
    <w:lvl w:ilvl="8">
      <w:start w:val="1"/>
      <w:numFmt w:val="decimal"/>
      <w:lvlText w:val="%1.%2.%3.%4.%5.%6.%7.%8.%9"/>
      <w:lvlJc w:val="left"/>
      <w:pPr>
        <w:tabs>
          <w:tab w:val="num" w:pos="2760"/>
        </w:tabs>
        <w:ind w:left="2760" w:hanging="1800"/>
      </w:pPr>
      <w:rPr>
        <w:rFonts w:hint="default"/>
        <w:u w:val="none"/>
      </w:rPr>
    </w:lvl>
  </w:abstractNum>
  <w:num w:numId="1">
    <w:abstractNumId w:val="1"/>
  </w:num>
  <w:num w:numId="2">
    <w:abstractNumId w:val="1"/>
  </w:num>
  <w:num w:numId="3">
    <w:abstractNumId w:val="17"/>
  </w:num>
  <w:num w:numId="4">
    <w:abstractNumId w:val="5"/>
  </w:num>
  <w:num w:numId="5">
    <w:abstractNumId w:val="4"/>
  </w:num>
  <w:num w:numId="6">
    <w:abstractNumId w:val="7"/>
  </w:num>
  <w:num w:numId="7">
    <w:abstractNumId w:val="10"/>
  </w:num>
  <w:num w:numId="8">
    <w:abstractNumId w:val="17"/>
  </w:num>
  <w:num w:numId="9">
    <w:abstractNumId w:val="17"/>
  </w:num>
  <w:num w:numId="10">
    <w:abstractNumId w:val="17"/>
  </w:num>
  <w:num w:numId="11">
    <w:abstractNumId w:val="17"/>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14"/>
  </w:num>
  <w:num w:numId="26">
    <w:abstractNumId w:val="3"/>
  </w:num>
  <w:num w:numId="27">
    <w:abstractNumId w:val="8"/>
  </w:num>
  <w:num w:numId="28">
    <w:abstractNumId w:val="4"/>
  </w:num>
  <w:num w:numId="29">
    <w:abstractNumId w:val="18"/>
  </w:num>
  <w:num w:numId="30">
    <w:abstractNumId w:val="16"/>
  </w:num>
  <w:num w:numId="31">
    <w:abstractNumId w:val="11"/>
  </w:num>
  <w:num w:numId="32">
    <w:abstractNumId w:val="6"/>
  </w:num>
  <w:num w:numId="33">
    <w:abstractNumId w:val="19"/>
  </w:num>
  <w:num w:numId="34">
    <w:abstractNumId w:val="13"/>
  </w:num>
  <w:num w:numId="35">
    <w:abstractNumId w:val="0"/>
  </w:num>
  <w:num w:numId="36">
    <w:abstractNumId w:val="9"/>
  </w:num>
  <w:num w:numId="37">
    <w:abstractNumId w:val="15"/>
  </w:num>
  <w:num w:numId="38">
    <w:abstractNumId w:val="12"/>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autoHyphenation/>
  <w:hyphenationZone w:val="425"/>
  <w:doNotHyphenateCaps/>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446"/>
    <w:rsid w:val="000F07AD"/>
    <w:rsid w:val="00322446"/>
    <w:rsid w:val="003E31D0"/>
    <w:rsid w:val="005A38EB"/>
    <w:rsid w:val="00724984"/>
    <w:rsid w:val="00F43BA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semiHidden/>
    <w:pPr>
      <w:tabs>
        <w:tab w:val="clear" w:pos="851"/>
      </w:tabs>
      <w:overflowPunct w:val="0"/>
      <w:autoSpaceDE w:val="0"/>
      <w:autoSpaceDN w:val="0"/>
      <w:adjustRightInd w:val="0"/>
      <w:jc w:val="both"/>
      <w:textAlignment w:val="baseline"/>
    </w:pPr>
    <w:rPr>
      <w:rFonts w:ascii="Times New Roman" w:hAnsi="Times New Roman" w:cs="Times New Roman"/>
      <w:sz w:val="24"/>
      <w:szCs w:val="20"/>
      <w:lang w:val="de-CH"/>
    </w:rPr>
  </w:style>
  <w:style w:type="paragraph" w:styleId="Textkrper3">
    <w:name w:val="Body Text 3"/>
    <w:basedOn w:val="Standard"/>
    <w:semiHidden/>
    <w:pPr>
      <w:tabs>
        <w:tab w:val="clear" w:pos="851"/>
      </w:tabs>
    </w:pPr>
    <w:rPr>
      <w:rFonts w:ascii="Frutiger Light" w:hAnsi="Frutiger Light" w:cs="Times New Roman"/>
      <w:sz w:val="28"/>
      <w:szCs w:val="20"/>
    </w:rPr>
  </w:style>
  <w:style w:type="paragraph" w:customStyle="1" w:styleId="Standard-mitAufzhlungzeichen-V-Text15mmEinzugLinksNach0pt">
    <w:name w:val="Standard - mit Aufzählungzeichen -V-Text 15 mm Einzug + Links Nach:  0 pt"/>
    <w:basedOn w:val="Standard"/>
    <w:pPr>
      <w:numPr>
        <w:numId w:val="38"/>
      </w:numPr>
      <w:tabs>
        <w:tab w:val="clear" w:pos="851"/>
      </w:tabs>
    </w:pPr>
    <w:rPr>
      <w:rFonts w:ascii="Times New Roman" w:hAnsi="Times New Roman" w:cs="Times New Roman"/>
      <w:sz w:val="24"/>
      <w:szCs w:val="24"/>
    </w:rPr>
  </w:style>
  <w:style w:type="paragraph" w:styleId="Textkrper-Einzug2">
    <w:name w:val="Body Text Indent 2"/>
    <w:basedOn w:val="Standard"/>
    <w:semiHidden/>
    <w:pPr>
      <w:spacing w:before="240" w:after="120"/>
      <w:ind w:left="180" w:hanging="180"/>
    </w:pPr>
  </w:style>
  <w:style w:type="table" w:styleId="Tabellenraster">
    <w:name w:val="Table Grid"/>
    <w:basedOn w:val="NormaleTabelle"/>
    <w:uiPriority w:val="59"/>
    <w:rsid w:val="000F0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tabs>
        <w:tab w:val="left" w:pos="851"/>
      </w:tabs>
    </w:pPr>
    <w:rPr>
      <w:rFonts w:ascii="Arial" w:hAnsi="Arial" w:cs="Arial"/>
      <w:sz w:val="22"/>
      <w:szCs w:val="22"/>
    </w:rPr>
  </w:style>
  <w:style w:type="paragraph" w:styleId="berschrift1">
    <w:name w:val="heading 1"/>
    <w:basedOn w:val="Standard"/>
    <w:next w:val="Standard"/>
    <w:autoRedefine/>
    <w:qFormat/>
    <w:pPr>
      <w:keepNext/>
      <w:spacing w:before="240" w:after="60"/>
      <w:outlineLvl w:val="0"/>
    </w:pPr>
    <w:rPr>
      <w:smallCaps/>
      <w:kern w:val="32"/>
      <w:sz w:val="24"/>
      <w:szCs w:val="32"/>
      <w:u w:val="single"/>
    </w:rPr>
  </w:style>
  <w:style w:type="paragraph" w:styleId="berschrift2">
    <w:name w:val="heading 2"/>
    <w:basedOn w:val="Standard"/>
    <w:next w:val="Standard"/>
    <w:autoRedefine/>
    <w:qFormat/>
    <w:pPr>
      <w:keepNext/>
      <w:numPr>
        <w:ilvl w:val="1"/>
      </w:numPr>
      <w:tabs>
        <w:tab w:val="num" w:pos="851"/>
      </w:tabs>
      <w:ind w:left="851" w:hanging="851"/>
      <w:jc w:val="both"/>
      <w:outlineLvl w:val="1"/>
    </w:pPr>
    <w:rPr>
      <w:iCs/>
      <w:smallCaps/>
    </w:rPr>
  </w:style>
  <w:style w:type="paragraph" w:styleId="berschrift3">
    <w:name w:val="heading 3"/>
    <w:basedOn w:val="Standard"/>
    <w:next w:val="Standard"/>
    <w:qFormat/>
    <w:pPr>
      <w:keepNext/>
      <w:tabs>
        <w:tab w:val="num" w:pos="720"/>
      </w:tabs>
      <w:spacing w:before="240" w:after="60"/>
      <w:ind w:left="720" w:hanging="720"/>
      <w:outlineLvl w:val="2"/>
    </w:pPr>
    <w:rPr>
      <w:b/>
      <w:bCs/>
      <w:sz w:val="26"/>
      <w:szCs w:val="26"/>
    </w:rPr>
  </w:style>
  <w:style w:type="paragraph" w:styleId="berschrift4">
    <w:name w:val="heading 4"/>
    <w:basedOn w:val="Standard"/>
    <w:next w:val="Standard"/>
    <w:qFormat/>
    <w:pPr>
      <w:keepNext/>
      <w:tabs>
        <w:tab w:val="clear" w:pos="851"/>
        <w:tab w:val="num" w:pos="864"/>
      </w:tabs>
      <w:spacing w:before="240" w:after="60"/>
      <w:ind w:left="864" w:hanging="864"/>
      <w:outlineLvl w:val="3"/>
    </w:pPr>
    <w:rPr>
      <w:b/>
      <w:bCs/>
      <w:sz w:val="28"/>
      <w:szCs w:val="28"/>
    </w:rPr>
  </w:style>
  <w:style w:type="paragraph" w:styleId="berschrift5">
    <w:name w:val="heading 5"/>
    <w:basedOn w:val="Standard"/>
    <w:next w:val="Standard"/>
    <w:qFormat/>
    <w:pPr>
      <w:tabs>
        <w:tab w:val="num" w:pos="1008"/>
      </w:tabs>
      <w:spacing w:before="240" w:after="60"/>
      <w:ind w:left="1008" w:hanging="1008"/>
      <w:outlineLvl w:val="4"/>
    </w:pPr>
    <w:rPr>
      <w:b/>
      <w:bCs/>
      <w:i/>
      <w:iCs/>
      <w:sz w:val="26"/>
      <w:szCs w:val="26"/>
    </w:rPr>
  </w:style>
  <w:style w:type="paragraph" w:styleId="berschrift6">
    <w:name w:val="heading 6"/>
    <w:basedOn w:val="Standard"/>
    <w:next w:val="Standard"/>
    <w:qFormat/>
    <w:pPr>
      <w:tabs>
        <w:tab w:val="num" w:pos="1152"/>
      </w:tabs>
      <w:spacing w:before="240" w:after="60"/>
      <w:ind w:left="1152" w:hanging="1152"/>
      <w:outlineLvl w:val="5"/>
    </w:pPr>
    <w:rPr>
      <w:b/>
      <w:bCs/>
    </w:rPr>
  </w:style>
  <w:style w:type="paragraph" w:styleId="berschrift7">
    <w:name w:val="heading 7"/>
    <w:basedOn w:val="Standard"/>
    <w:next w:val="Standard"/>
    <w:qFormat/>
    <w:pPr>
      <w:tabs>
        <w:tab w:val="num" w:pos="1296"/>
      </w:tabs>
      <w:spacing w:before="240" w:after="60"/>
      <w:ind w:left="1296" w:hanging="1296"/>
      <w:outlineLvl w:val="6"/>
    </w:pPr>
    <w:rPr>
      <w:sz w:val="24"/>
      <w:szCs w:val="24"/>
    </w:rPr>
  </w:style>
  <w:style w:type="paragraph" w:styleId="berschrift8">
    <w:name w:val="heading 8"/>
    <w:basedOn w:val="Standard"/>
    <w:next w:val="Standard"/>
    <w:qFormat/>
    <w:pPr>
      <w:tabs>
        <w:tab w:val="num" w:pos="1440"/>
      </w:tabs>
      <w:spacing w:before="240" w:after="60"/>
      <w:ind w:left="1440" w:hanging="1440"/>
      <w:outlineLvl w:val="7"/>
    </w:pPr>
    <w:rPr>
      <w:i/>
      <w:iCs/>
      <w:sz w:val="24"/>
      <w:szCs w:val="24"/>
    </w:rPr>
  </w:style>
  <w:style w:type="paragraph" w:styleId="berschrift9">
    <w:name w:val="heading 9"/>
    <w:basedOn w:val="Standard"/>
    <w:next w:val="Standard"/>
    <w:qFormat/>
    <w:pPr>
      <w:tabs>
        <w:tab w:val="num" w:pos="1584"/>
      </w:tabs>
      <w:spacing w:before="240" w:after="60"/>
      <w:ind w:left="1584" w:hanging="1584"/>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Vorgabetext">
    <w:name w:val="Vorgabetext"/>
    <w:basedOn w:val="Standard"/>
    <w:rPr>
      <w:sz w:val="24"/>
      <w:szCs w:val="24"/>
    </w:rPr>
  </w:style>
  <w:style w:type="paragraph" w:styleId="Textkrper2">
    <w:name w:val="Body Text 2"/>
    <w:basedOn w:val="Standard"/>
    <w:semiHidden/>
    <w:pPr>
      <w:tabs>
        <w:tab w:val="clear" w:pos="851"/>
        <w:tab w:val="left" w:pos="1485"/>
      </w:tabs>
      <w:overflowPunct w:val="0"/>
      <w:autoSpaceDE w:val="0"/>
      <w:autoSpaceDN w:val="0"/>
      <w:adjustRightInd w:val="0"/>
      <w:textAlignment w:val="baseline"/>
    </w:pPr>
    <w:rPr>
      <w:rFonts w:ascii="Arial,Bold" w:hAnsi="Arial,Bold"/>
      <w:szCs w:val="24"/>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styleId="Textkrper-Zeileneinzug">
    <w:name w:val="Body Text Indent"/>
    <w:basedOn w:val="Standard"/>
    <w:semiHidden/>
    <w:pPr>
      <w:ind w:left="1"/>
    </w:pPr>
    <w:rPr>
      <w:rFonts w:ascii="Frutiger 45 Light" w:hAnsi="Frutiger 45 Light" w:cs="Times New Roman"/>
      <w:sz w:val="24"/>
      <w:szCs w:val="24"/>
    </w:rPr>
  </w:style>
  <w:style w:type="paragraph" w:customStyle="1" w:styleId="Formatvorlageberschrift1LateinArialKomplexArial">
    <w:name w:val="Formatvorlage Überschrift 1 + (Latein) Arial (Komplex) Arial"/>
    <w:basedOn w:val="berschrift1"/>
    <w:autoRedefine/>
    <w:pPr>
      <w:keepNext w:val="0"/>
      <w:widowControl w:val="0"/>
      <w:numPr>
        <w:numId w:val="30"/>
      </w:numPr>
      <w:spacing w:before="0" w:after="0"/>
    </w:pPr>
    <w:rPr>
      <w:b/>
      <w:bCs/>
      <w:smallCaps w:val="0"/>
      <w:kern w:val="0"/>
      <w:sz w:val="22"/>
      <w:szCs w:val="22"/>
    </w:rPr>
  </w:style>
  <w:style w:type="paragraph" w:customStyle="1" w:styleId="Standardfett">
    <w:name w:val="Standard_fett"/>
    <w:basedOn w:val="Standard"/>
    <w:autoRedefine/>
    <w:rPr>
      <w:b/>
      <w:bCs/>
    </w:rPr>
  </w:style>
  <w:style w:type="paragraph" w:customStyle="1" w:styleId="Ueberschr">
    <w:name w:val="Ueberschr"/>
    <w:basedOn w:val="Standard"/>
    <w:pPr>
      <w:keepNext/>
      <w:tabs>
        <w:tab w:val="clear" w:pos="851"/>
        <w:tab w:val="left" w:pos="1418"/>
      </w:tabs>
      <w:overflowPunct w:val="0"/>
      <w:autoSpaceDE w:val="0"/>
      <w:autoSpaceDN w:val="0"/>
      <w:adjustRightInd w:val="0"/>
      <w:spacing w:after="200"/>
      <w:ind w:left="1418" w:right="284" w:hanging="1134"/>
      <w:jc w:val="both"/>
      <w:textAlignment w:val="baseline"/>
    </w:pPr>
    <w:rPr>
      <w:rFonts w:ascii="Helvetica" w:hAnsi="Helvetica" w:cs="Helvetica"/>
      <w:b/>
      <w:bCs/>
      <w:sz w:val="20"/>
      <w:szCs w:val="20"/>
    </w:rPr>
  </w:style>
  <w:style w:type="character" w:styleId="Kommentarzeichen">
    <w:name w:val="annotation reference"/>
    <w:semiHidden/>
    <w:rPr>
      <w:sz w:val="16"/>
      <w:szCs w:val="16"/>
    </w:rPr>
  </w:style>
  <w:style w:type="paragraph" w:styleId="Kommentartext">
    <w:name w:val="annotation text"/>
    <w:basedOn w:val="Standard"/>
    <w:semiHidden/>
    <w:rPr>
      <w:sz w:val="20"/>
      <w:szCs w:val="20"/>
    </w:rPr>
  </w:style>
  <w:style w:type="paragraph" w:styleId="Kommentarthema">
    <w:name w:val="annotation subject"/>
    <w:basedOn w:val="Kommentartext"/>
    <w:next w:val="Kommentartext"/>
    <w:semiHidden/>
    <w:rPr>
      <w:b/>
      <w:bCs/>
    </w:rPr>
  </w:style>
  <w:style w:type="paragraph" w:styleId="Textkrper">
    <w:name w:val="Body Text"/>
    <w:basedOn w:val="Standard"/>
    <w:semiHidden/>
    <w:pPr>
      <w:tabs>
        <w:tab w:val="clear" w:pos="851"/>
      </w:tabs>
      <w:overflowPunct w:val="0"/>
      <w:autoSpaceDE w:val="0"/>
      <w:autoSpaceDN w:val="0"/>
      <w:adjustRightInd w:val="0"/>
      <w:jc w:val="both"/>
      <w:textAlignment w:val="baseline"/>
    </w:pPr>
    <w:rPr>
      <w:rFonts w:ascii="Times New Roman" w:hAnsi="Times New Roman" w:cs="Times New Roman"/>
      <w:sz w:val="24"/>
      <w:szCs w:val="20"/>
      <w:lang w:val="de-CH"/>
    </w:rPr>
  </w:style>
  <w:style w:type="paragraph" w:styleId="Textkrper3">
    <w:name w:val="Body Text 3"/>
    <w:basedOn w:val="Standard"/>
    <w:semiHidden/>
    <w:pPr>
      <w:tabs>
        <w:tab w:val="clear" w:pos="851"/>
      </w:tabs>
    </w:pPr>
    <w:rPr>
      <w:rFonts w:ascii="Frutiger Light" w:hAnsi="Frutiger Light" w:cs="Times New Roman"/>
      <w:sz w:val="28"/>
      <w:szCs w:val="20"/>
    </w:rPr>
  </w:style>
  <w:style w:type="paragraph" w:customStyle="1" w:styleId="Standard-mitAufzhlungzeichen-V-Text15mmEinzugLinksNach0pt">
    <w:name w:val="Standard - mit Aufzählungzeichen -V-Text 15 mm Einzug + Links Nach:  0 pt"/>
    <w:basedOn w:val="Standard"/>
    <w:pPr>
      <w:numPr>
        <w:numId w:val="38"/>
      </w:numPr>
      <w:tabs>
        <w:tab w:val="clear" w:pos="851"/>
      </w:tabs>
    </w:pPr>
    <w:rPr>
      <w:rFonts w:ascii="Times New Roman" w:hAnsi="Times New Roman" w:cs="Times New Roman"/>
      <w:sz w:val="24"/>
      <w:szCs w:val="24"/>
    </w:rPr>
  </w:style>
  <w:style w:type="paragraph" w:styleId="Textkrper-Einzug2">
    <w:name w:val="Body Text Indent 2"/>
    <w:basedOn w:val="Standard"/>
    <w:semiHidden/>
    <w:pPr>
      <w:spacing w:before="240" w:after="120"/>
      <w:ind w:left="180" w:hanging="180"/>
    </w:pPr>
  </w:style>
  <w:style w:type="table" w:styleId="Tabellenraster">
    <w:name w:val="Table Grid"/>
    <w:basedOn w:val="NormaleTabelle"/>
    <w:uiPriority w:val="59"/>
    <w:rsid w:val="000F07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pigiani.de/"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ussana.de/" TargetMode="External"/><Relationship Id="rId4" Type="http://schemas.openxmlformats.org/officeDocument/2006/relationships/settings" Target="settings.xml"/><Relationship Id="rId9" Type="http://schemas.openxmlformats.org/officeDocument/2006/relationships/hyperlink" Target="http://www.vaihinger.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Qualit&#228;tsmanagement\QM%20Schulung%20SIN\QM-Dokumentenvorlagen%20blanco\Dokumentenvorlage-MXX-hoch.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Dokumentenvorlage-MXX-hoch.dot</Template>
  <TotalTime>0</TotalTime>
  <Pages>2</Pages>
  <Words>489</Words>
  <Characters>3083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ZIEL</vt:lpstr>
    </vt:vector>
  </TitlesOfParts>
  <Company>siraTec</Company>
  <LinksUpToDate>false</LinksUpToDate>
  <CharactersWithSpaces>3565</CharactersWithSpaces>
  <SharedDoc>false</SharedDoc>
  <HLinks>
    <vt:vector size="18" baseType="variant">
      <vt:variant>
        <vt:i4>8257651</vt:i4>
      </vt:variant>
      <vt:variant>
        <vt:i4>6</vt:i4>
      </vt:variant>
      <vt:variant>
        <vt:i4>0</vt:i4>
      </vt:variant>
      <vt:variant>
        <vt:i4>5</vt:i4>
      </vt:variant>
      <vt:variant>
        <vt:lpwstr>http://www.mussana.de/</vt:lpwstr>
      </vt:variant>
      <vt:variant>
        <vt:lpwstr/>
      </vt:variant>
      <vt:variant>
        <vt:i4>4587539</vt:i4>
      </vt:variant>
      <vt:variant>
        <vt:i4>3</vt:i4>
      </vt:variant>
      <vt:variant>
        <vt:i4>0</vt:i4>
      </vt:variant>
      <vt:variant>
        <vt:i4>5</vt:i4>
      </vt:variant>
      <vt:variant>
        <vt:lpwstr>http://www.vaihinger.com/</vt:lpwstr>
      </vt:variant>
      <vt:variant>
        <vt:lpwstr/>
      </vt:variant>
      <vt:variant>
        <vt:i4>2031690</vt:i4>
      </vt:variant>
      <vt:variant>
        <vt:i4>0</vt:i4>
      </vt:variant>
      <vt:variant>
        <vt:i4>0</vt:i4>
      </vt:variant>
      <vt:variant>
        <vt:i4>5</vt:i4>
      </vt:variant>
      <vt:variant>
        <vt:lpwstr>http://www.carpigiani.de/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ZIEL</dc:title>
  <dc:creator>TS7</dc:creator>
  <cp:lastModifiedBy>Goebel, Katrin-Annette</cp:lastModifiedBy>
  <cp:revision>2</cp:revision>
  <cp:lastPrinted>2007-07-31T06:01:00Z</cp:lastPrinted>
  <dcterms:created xsi:type="dcterms:W3CDTF">2020-07-30T05:55:00Z</dcterms:created>
  <dcterms:modified xsi:type="dcterms:W3CDTF">2020-07-30T05:55:00Z</dcterms:modified>
</cp:coreProperties>
</file>