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5B9" w:rsidRDefault="009D75B9">
      <w:pPr>
        <w:rPr>
          <w:rFonts w:ascii="Times-Roman" w:hAnsi="Times-Roman"/>
          <w:sz w:val="18"/>
        </w:rPr>
      </w:pPr>
    </w:p>
    <w:p w:rsidR="009D75B9" w:rsidRDefault="009D75B9">
      <w:pPr>
        <w:rPr>
          <w:rFonts w:ascii="Times-Roman" w:hAnsi="Times-Roman"/>
          <w:sz w:val="1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9F5EF8" w:rsidTr="002C24D9">
        <w:tc>
          <w:tcPr>
            <w:tcW w:w="9648" w:type="dxa"/>
          </w:tcPr>
          <w:p w:rsidR="009F5EF8" w:rsidRDefault="009F5EF8" w:rsidP="002C24D9">
            <w:pPr>
              <w:jc w:val="center"/>
              <w:rPr>
                <w:rFonts w:ascii="Times-Roman" w:hAnsi="Times-Roman" w:cs="Times-Roman"/>
                <w:b/>
                <w:sz w:val="18"/>
                <w:szCs w:val="18"/>
              </w:rPr>
            </w:pPr>
          </w:p>
          <w:p w:rsidR="009F5EF8" w:rsidRDefault="009F5EF8" w:rsidP="002C24D9">
            <w:pPr>
              <w:jc w:val="center"/>
              <w:rPr>
                <w:b/>
                <w:sz w:val="40"/>
                <w:szCs w:val="40"/>
              </w:rPr>
            </w:pPr>
            <w:r>
              <w:rPr>
                <w:b/>
                <w:sz w:val="40"/>
                <w:szCs w:val="40"/>
              </w:rPr>
              <w:t>Merkblatt</w:t>
            </w:r>
          </w:p>
          <w:p w:rsidR="009F5EF8" w:rsidRDefault="009F5EF8" w:rsidP="002C24D9">
            <w:pPr>
              <w:pStyle w:val="Kopfzeile"/>
              <w:spacing w:before="60"/>
              <w:jc w:val="center"/>
              <w:rPr>
                <w:b/>
                <w:sz w:val="40"/>
                <w:szCs w:val="40"/>
              </w:rPr>
            </w:pPr>
            <w:r w:rsidRPr="0028061E">
              <w:rPr>
                <w:b/>
                <w:sz w:val="40"/>
                <w:szCs w:val="40"/>
              </w:rPr>
              <w:t>Personalschulung im Lebensmittelbe</w:t>
            </w:r>
            <w:r>
              <w:rPr>
                <w:b/>
                <w:sz w:val="40"/>
                <w:szCs w:val="40"/>
              </w:rPr>
              <w:t>trieben</w:t>
            </w:r>
          </w:p>
          <w:p w:rsidR="009F5EF8" w:rsidRDefault="009F5EF8" w:rsidP="002C24D9">
            <w:pPr>
              <w:pStyle w:val="Kopfzeile"/>
              <w:spacing w:before="60"/>
              <w:jc w:val="center"/>
              <w:rPr>
                <w:rFonts w:ascii="Times-Roman" w:hAnsi="Times-Roman" w:cs="Times-Roman"/>
                <w:b/>
              </w:rPr>
            </w:pPr>
            <w:r w:rsidRPr="0028061E">
              <w:rPr>
                <w:b/>
              </w:rPr>
              <w:t>(für Personen, die Lebensmittel herstellen und behandeln)</w:t>
            </w:r>
          </w:p>
        </w:tc>
      </w:tr>
      <w:tr w:rsidR="009F5EF8" w:rsidTr="002C24D9">
        <w:tc>
          <w:tcPr>
            <w:tcW w:w="9648" w:type="dxa"/>
          </w:tcPr>
          <w:p w:rsidR="009F5EF8" w:rsidRDefault="009F5EF8" w:rsidP="002C24D9">
            <w:pPr>
              <w:jc w:val="both"/>
              <w:rPr>
                <w:sz w:val="20"/>
              </w:rPr>
            </w:pPr>
          </w:p>
          <w:p w:rsidR="009F5EF8" w:rsidRDefault="009F5EF8" w:rsidP="002C24D9"/>
          <w:p w:rsidR="009F5EF8" w:rsidRDefault="009F5EF8" w:rsidP="002C24D9"/>
          <w:p w:rsidR="009F5EF8" w:rsidRDefault="009F5EF8" w:rsidP="002C24D9">
            <w:r>
              <w:t>Nach dem Infektionsschutzgesetz sowie der Verordnung (EG) Nr. 852/2004 und der Lebensmit-</w:t>
            </w:r>
            <w:proofErr w:type="spellStart"/>
            <w:r>
              <w:t>telhygieneverordnung</w:t>
            </w:r>
            <w:proofErr w:type="spellEnd"/>
            <w:r>
              <w:t xml:space="preserve"> sind regelmäßige Personalschulungen im gewerblichen Lebensmittelb</w:t>
            </w:r>
            <w:r>
              <w:t>e</w:t>
            </w:r>
            <w:r>
              <w:t>reich durch den Arbeitgeber durchzuführen und zu dokumentieren.</w:t>
            </w:r>
          </w:p>
          <w:p w:rsidR="009F5EF8" w:rsidRDefault="009F5EF8" w:rsidP="002C24D9"/>
          <w:p w:rsidR="009F5EF8" w:rsidRDefault="009F5EF8" w:rsidP="002C24D9">
            <w:r>
              <w:t>Zur weiteren Hilfestellung hierfür dient dieses Merkblatt.</w:t>
            </w:r>
          </w:p>
          <w:p w:rsidR="009F5EF8" w:rsidRDefault="009F5EF8" w:rsidP="002C24D9"/>
          <w:p w:rsidR="009F5EF8" w:rsidRDefault="009F5EF8" w:rsidP="002C24D9"/>
          <w:p w:rsidR="009F5EF8" w:rsidRDefault="009F5EF8" w:rsidP="002C24D9"/>
          <w:p w:rsidR="009F5EF8" w:rsidRPr="007155C8" w:rsidRDefault="009F5EF8" w:rsidP="002C24D9">
            <w:pPr>
              <w:rPr>
                <w:b/>
              </w:rPr>
            </w:pPr>
            <w:r w:rsidRPr="007155C8">
              <w:rPr>
                <w:b/>
              </w:rPr>
              <w:t>Wiederkehrende Belehrung (Folgebelehrung alle 2 Jahre) nach §§ 42/43 Infektionsschut</w:t>
            </w:r>
            <w:r w:rsidRPr="007155C8">
              <w:rPr>
                <w:b/>
              </w:rPr>
              <w:t>z</w:t>
            </w:r>
            <w:r w:rsidRPr="007155C8">
              <w:rPr>
                <w:b/>
              </w:rPr>
              <w:t>gesetz (IfSG)</w:t>
            </w:r>
          </w:p>
          <w:p w:rsidR="009F5EF8" w:rsidRDefault="009F5EF8" w:rsidP="002C24D9"/>
          <w:p w:rsidR="009F5EF8" w:rsidRDefault="009F5EF8" w:rsidP="002C24D9">
            <w:r>
              <w:t xml:space="preserve">Der Folgebelehrung geht immer eine Erstbelehrung (max. 3 Monate vor </w:t>
            </w:r>
            <w:r w:rsidRPr="009F5EF8">
              <w:t>dem erstmaligen</w:t>
            </w:r>
            <w:r w:rsidRPr="005C2053">
              <w:t xml:space="preserve"> </w:t>
            </w:r>
            <w:r>
              <w:t>Täti</w:t>
            </w:r>
            <w:r>
              <w:t>g</w:t>
            </w:r>
            <w:r>
              <w:t>keitsbeginn) durch das Gesundheitsamt oder durch einen vom zuständigen Gesundheitsamt ermächtigten Arzt voraus. Ein Ausweis nach Bundesseuchengesetz (Gesundheitszeugnis) ist gleichbedeutend einer Erstbelehrung nach dem Infektionsschutzgesetz. Der Leiter eines L</w:t>
            </w:r>
            <w:r>
              <w:t>e</w:t>
            </w:r>
            <w:r>
              <w:t>bensmittelbetriebes ist verpflichtet, den Beschäftigten</w:t>
            </w:r>
          </w:p>
          <w:p w:rsidR="009F5EF8" w:rsidRDefault="009F5EF8" w:rsidP="002C24D9"/>
          <w:p w:rsidR="009F5EF8" w:rsidRDefault="009F5EF8" w:rsidP="002C24D9">
            <w:r>
              <w:t>1. nach Aufnahme der Tätigkeit sowie</w:t>
            </w:r>
          </w:p>
          <w:p w:rsidR="009F5EF8" w:rsidRDefault="009F5EF8" w:rsidP="002C24D9"/>
          <w:p w:rsidR="009F5EF8" w:rsidRDefault="009F5EF8" w:rsidP="002C24D9">
            <w:r>
              <w:t>2. im Weiteren alle zwei Jahre über die Tätigkeitsverbote nach § 42 Abs. 1 IfSG und über die Verpflichtung gemäß Abs. 2 zu belehren und die erfolgte Belehrung zu dokumentieren (z. B. auf der Rückseite der Erstbelehrung).</w:t>
            </w:r>
          </w:p>
          <w:p w:rsidR="009F5EF8" w:rsidRDefault="009F5EF8" w:rsidP="002C24D9"/>
          <w:p w:rsidR="009F5EF8" w:rsidRDefault="009F5EF8" w:rsidP="002C24D9">
            <w:r>
              <w:t>Die Dokumentation der Folgebelehrung ohne die dazugehörige Erstbelehrung bzw. das Gesund-</w:t>
            </w:r>
            <w:proofErr w:type="spellStart"/>
            <w:r>
              <w:t>heitszeugnis</w:t>
            </w:r>
            <w:proofErr w:type="spellEnd"/>
            <w:r>
              <w:t xml:space="preserve"> ist </w:t>
            </w:r>
            <w:proofErr w:type="gramStart"/>
            <w:r>
              <w:t>nichtig !</w:t>
            </w:r>
            <w:proofErr w:type="gramEnd"/>
            <w:r>
              <w:t xml:space="preserve"> Die Dokumente (Erst- und Folgebelehrung) sind am Arbeitsplatz für die Überwachungsbehörden im Original bereit zu halten.</w:t>
            </w:r>
          </w:p>
          <w:p w:rsidR="009F5EF8" w:rsidRDefault="009F5EF8" w:rsidP="002C24D9"/>
          <w:p w:rsidR="009F5EF8" w:rsidRDefault="009F5EF8" w:rsidP="002C24D9">
            <w:r>
              <w:t>In den Gesundheitsämtern liegt Schulungsmaterial in den gängigsten Sprachen vor.</w:t>
            </w:r>
          </w:p>
          <w:p w:rsidR="009F5EF8" w:rsidRDefault="009F5EF8" w:rsidP="002C24D9"/>
          <w:p w:rsidR="009F5EF8" w:rsidRDefault="009F5EF8" w:rsidP="002C24D9"/>
          <w:p w:rsidR="009F5EF8" w:rsidRDefault="009F5EF8" w:rsidP="002C24D9"/>
          <w:p w:rsidR="009F5EF8" w:rsidRPr="007155C8" w:rsidRDefault="009F5EF8" w:rsidP="002C24D9">
            <w:pPr>
              <w:rPr>
                <w:b/>
              </w:rPr>
            </w:pPr>
            <w:r w:rsidRPr="007155C8">
              <w:rPr>
                <w:b/>
              </w:rPr>
              <w:t>Der besondere Verantwortungsbereich für den Arbeitgeber (§ 43 Abs. 3 IfSG)</w:t>
            </w:r>
          </w:p>
          <w:p w:rsidR="009F5EF8" w:rsidRDefault="009F5EF8" w:rsidP="002C24D9"/>
          <w:p w:rsidR="009F5EF8" w:rsidRDefault="009F5EF8" w:rsidP="002C24D9">
            <w:r>
              <w:t>Bestehen Verdachtsmomente oder Kenntnis über das Vorliegen einer übertragbaren Krankheit bei Beschäftigten, ist der Arbeitgeber verpflichtet, unverzüglich Maßnahmen einzuleiten, die eine Weiterverbreitung verhindern.</w:t>
            </w:r>
          </w:p>
          <w:p w:rsidR="009F5EF8" w:rsidRDefault="009F5EF8" w:rsidP="002C24D9"/>
          <w:p w:rsidR="009F5EF8" w:rsidRDefault="009F5EF8" w:rsidP="002C24D9">
            <w:pPr>
              <w:rPr>
                <w:b/>
              </w:rPr>
            </w:pPr>
          </w:p>
          <w:p w:rsidR="009F5EF8" w:rsidRDefault="009F5EF8" w:rsidP="002C24D9">
            <w:pPr>
              <w:rPr>
                <w:b/>
              </w:rPr>
            </w:pPr>
          </w:p>
          <w:p w:rsidR="009F5EF8" w:rsidRDefault="009F5EF8" w:rsidP="002C24D9">
            <w:pPr>
              <w:rPr>
                <w:b/>
              </w:rPr>
            </w:pPr>
          </w:p>
          <w:p w:rsidR="009F5EF8" w:rsidRDefault="009F5EF8" w:rsidP="002C24D9">
            <w:pPr>
              <w:rPr>
                <w:b/>
              </w:rPr>
            </w:pPr>
          </w:p>
          <w:p w:rsidR="009F5EF8" w:rsidRDefault="009F5EF8" w:rsidP="002C24D9">
            <w:pPr>
              <w:rPr>
                <w:b/>
              </w:rPr>
            </w:pPr>
          </w:p>
          <w:p w:rsidR="009F5EF8" w:rsidRPr="007155C8" w:rsidRDefault="009F5EF8" w:rsidP="002C24D9">
            <w:pPr>
              <w:rPr>
                <w:b/>
              </w:rPr>
            </w:pPr>
            <w:r w:rsidRPr="007155C8">
              <w:rPr>
                <w:b/>
              </w:rPr>
              <w:t>Hygiene-Schulung nach Verordnung (EG) Nr. 852/2004, Art. 4 Abs. 2</w:t>
            </w:r>
          </w:p>
          <w:p w:rsidR="009F5EF8" w:rsidRPr="007155C8" w:rsidRDefault="009F5EF8" w:rsidP="002C24D9">
            <w:pPr>
              <w:rPr>
                <w:b/>
              </w:rPr>
            </w:pPr>
            <w:r w:rsidRPr="007155C8">
              <w:rPr>
                <w:b/>
              </w:rPr>
              <w:t>(mindestens einmal jährlich)</w:t>
            </w:r>
          </w:p>
          <w:p w:rsidR="009F5EF8" w:rsidRDefault="009F5EF8" w:rsidP="002C24D9"/>
          <w:p w:rsidR="009F5EF8" w:rsidRDefault="009F5EF8" w:rsidP="002C24D9">
            <w:r>
              <w:t>Lebensmittelunternehmer müssen gewährleisten, dass Betriebsangestellte, die mit Lebensmi</w:t>
            </w:r>
            <w:r>
              <w:t>t</w:t>
            </w:r>
            <w:r>
              <w:t xml:space="preserve">teln umgehen, entsprechend ihrer Tätigkeit überwacht und in Fragen der Lebensmittelhygiene </w:t>
            </w:r>
            <w:r w:rsidRPr="007155C8">
              <w:rPr>
                <w:u w:val="single"/>
              </w:rPr>
              <w:t>mindestens einmal jährlich</w:t>
            </w:r>
            <w:r>
              <w:t xml:space="preserve"> unterwiesen und/oder geschult werden.</w:t>
            </w:r>
          </w:p>
          <w:p w:rsidR="009F5EF8" w:rsidRDefault="009F5EF8" w:rsidP="002C24D9">
            <w:r>
              <w:t>Personen, die in einem Bereich arbeiten, in dem mit Lebensmitteln umgegangen wird, müssen ein hohes Maß an persönlicher Sauberkeit halten; sie müssen geeignete und saubere Arbeit</w:t>
            </w:r>
            <w:r>
              <w:t>s</w:t>
            </w:r>
            <w:r>
              <w:t>kleidung und erforderlichenfalls Schutzkleidung tragen.</w:t>
            </w:r>
          </w:p>
          <w:p w:rsidR="009F5EF8" w:rsidRDefault="009F5EF8" w:rsidP="002C24D9"/>
          <w:p w:rsidR="009F5EF8" w:rsidRDefault="009F5EF8" w:rsidP="002C24D9">
            <w:r>
              <w:t>Die Schulung sowie die Schulungsinhalte sind separat zu dokumentieren*: Diese können u. a.</w:t>
            </w:r>
          </w:p>
          <w:p w:rsidR="009F5EF8" w:rsidRDefault="009F5EF8" w:rsidP="002C24D9"/>
          <w:p w:rsidR="009F5EF8" w:rsidRDefault="009F5EF8" w:rsidP="002C24D9">
            <w:r>
              <w:t xml:space="preserve">- detaillierte </w:t>
            </w:r>
            <w:proofErr w:type="spellStart"/>
            <w:r>
              <w:t>Umfeldhygiene</w:t>
            </w:r>
            <w:proofErr w:type="spellEnd"/>
            <w:r>
              <w:t xml:space="preserve"> (Räume, Maschinen, Geräte,...);</w:t>
            </w:r>
          </w:p>
          <w:p w:rsidR="009F5EF8" w:rsidRDefault="009F5EF8" w:rsidP="002C24D9">
            <w:r>
              <w:t>- Personalhygiene (persönliche Hygiene, Haare, Hände, Arbeitskleidung, Duschen, Waschen)</w:t>
            </w:r>
          </w:p>
          <w:p w:rsidR="009F5EF8" w:rsidRDefault="009F5EF8" w:rsidP="002C24D9">
            <w:r>
              <w:t>- Desinfektionsmaßnahmen</w:t>
            </w:r>
          </w:p>
          <w:p w:rsidR="009F5EF8" w:rsidRDefault="009F5EF8" w:rsidP="002C24D9">
            <w:r>
              <w:t>- Produktionshygiene (Zwischenreinigung, Husten, Niesen, ...)</w:t>
            </w:r>
          </w:p>
          <w:p w:rsidR="009F5EF8" w:rsidRDefault="009F5EF8" w:rsidP="002C24D9">
            <w:r>
              <w:t>- LM-Hygiene (Rein-/</w:t>
            </w:r>
            <w:proofErr w:type="spellStart"/>
            <w:r>
              <w:t>Unreinbereiche</w:t>
            </w:r>
            <w:proofErr w:type="spellEnd"/>
            <w:r>
              <w:t xml:space="preserve">, </w:t>
            </w:r>
            <w:proofErr w:type="spellStart"/>
            <w:r>
              <w:t>Rekontamination</w:t>
            </w:r>
            <w:proofErr w:type="spellEnd"/>
            <w:r>
              <w:t>, ...)</w:t>
            </w:r>
          </w:p>
          <w:p w:rsidR="009F5EF8" w:rsidRDefault="009F5EF8" w:rsidP="002C24D9">
            <w:r>
              <w:t>- Transporthygiene (Transport, Lagerung, Abgabe, ...)</w:t>
            </w:r>
          </w:p>
          <w:p w:rsidR="009F5EF8" w:rsidRDefault="009F5EF8" w:rsidP="002C24D9"/>
          <w:p w:rsidR="009F5EF8" w:rsidRDefault="009F5EF8" w:rsidP="002C24D9">
            <w:r>
              <w:t>des jeweiligen Arbeitsbereichs sein.</w:t>
            </w:r>
          </w:p>
          <w:p w:rsidR="009F5EF8" w:rsidRDefault="009F5EF8" w:rsidP="002C24D9"/>
          <w:p w:rsidR="009F5EF8" w:rsidRDefault="009F5EF8" w:rsidP="002C24D9"/>
          <w:p w:rsidR="009F5EF8" w:rsidRDefault="009F5EF8" w:rsidP="002C24D9"/>
          <w:p w:rsidR="009F5EF8" w:rsidRDefault="009F5EF8" w:rsidP="002C24D9"/>
          <w:p w:rsidR="009F5EF8" w:rsidRPr="007155C8" w:rsidRDefault="009F5EF8" w:rsidP="002C24D9">
            <w:pPr>
              <w:rPr>
                <w:b/>
              </w:rPr>
            </w:pPr>
            <w:r w:rsidRPr="007155C8">
              <w:rPr>
                <w:b/>
              </w:rPr>
              <w:t>Hygiene-Schulung nach § 4 Lebensmittelhygieneverordnung (LMHV)</w:t>
            </w:r>
          </w:p>
          <w:p w:rsidR="009F5EF8" w:rsidRDefault="009F5EF8" w:rsidP="002C24D9"/>
          <w:p w:rsidR="009F5EF8" w:rsidRDefault="009F5EF8" w:rsidP="002C24D9">
            <w:r>
              <w:t xml:space="preserve">Leicht verderbliche Lebensmittel dürfen nur von Personen hergestellt, behandelt oder in den Verkehr gebracht werden, die auf Grund einer Schulung nach Anhang II Kapitel XII Nr. 1 der Verordnung (EG) Nr. 852/2004 über entsprechende Fachkenntnisse verfügen. Die Sachgebiete der entsprechenden Fachkenntnisse sind in der Anlage </w:t>
            </w:r>
            <w:r w:rsidRPr="00A044D7">
              <w:t xml:space="preserve">1 </w:t>
            </w:r>
            <w:r w:rsidRPr="00E01A8B">
              <w:t>(zu § 4 Absatz 1 Satz 1</w:t>
            </w:r>
            <w:proofErr w:type="gramStart"/>
            <w:r w:rsidRPr="00E01A8B">
              <w:t>) der Veror</w:t>
            </w:r>
            <w:r w:rsidRPr="00E01A8B">
              <w:t>d</w:t>
            </w:r>
            <w:r w:rsidRPr="00E01A8B">
              <w:t xml:space="preserve">nung </w:t>
            </w:r>
            <w:proofErr w:type="gramEnd"/>
            <w:r w:rsidRPr="00E01A8B">
              <w:t xml:space="preserve"> über Anforderungen an die Hygiene beim Herstellen, Behandeln und </w:t>
            </w:r>
            <w:proofErr w:type="spellStart"/>
            <w:r w:rsidRPr="00E01A8B">
              <w:t>Inverkehrbringen</w:t>
            </w:r>
            <w:proofErr w:type="spellEnd"/>
            <w:r w:rsidRPr="00E01A8B">
              <w:t xml:space="preserve"> von Lebensmitteln (LMHV)</w:t>
            </w:r>
            <w:r w:rsidRPr="00A044D7">
              <w:t xml:space="preserve"> aufgeführt.</w:t>
            </w:r>
          </w:p>
          <w:p w:rsidR="009F5EF8" w:rsidRDefault="009F5EF8" w:rsidP="002C24D9"/>
          <w:p w:rsidR="009F5EF8" w:rsidRDefault="009F5EF8" w:rsidP="002C24D9">
            <w:r>
              <w:t>Diese Fachkenntnisse sind auf Verlangen der zuständigen Behörde nachzuweisen.</w:t>
            </w:r>
          </w:p>
          <w:p w:rsidR="009F5EF8" w:rsidRDefault="009F5EF8" w:rsidP="002C24D9"/>
          <w:p w:rsidR="009F5EF8" w:rsidRDefault="009F5EF8" w:rsidP="002C24D9">
            <w:r>
              <w:t xml:space="preserve">Bei Personen, die eine branchenspezifische wissenschaftliche oder berufliche Ausbildung </w:t>
            </w:r>
            <w:proofErr w:type="spellStart"/>
            <w:r>
              <w:t>abge</w:t>
            </w:r>
            <w:proofErr w:type="spellEnd"/>
            <w:r>
              <w:t>-schlossen haben, in der Kenntnisse und Fertigkeiten im Umgang mit Lebensmitteln einschlie</w:t>
            </w:r>
            <w:r>
              <w:t>ß</w:t>
            </w:r>
            <w:r>
              <w:t>lich der Lebensmittelhygiene vermittelt werden, wird vermutet, dass sie über die notwendigen Fachkenntnisse für diese Tätigkeit verfügen.</w:t>
            </w:r>
          </w:p>
          <w:p w:rsidR="009F5EF8" w:rsidRDefault="009F5EF8" w:rsidP="002C24D9"/>
          <w:p w:rsidR="009F5EF8" w:rsidRDefault="009F5EF8" w:rsidP="002C24D9">
            <w:r>
              <w:t>Die regelmäßige Belehrung laut IfSG sollte mit der Unterrichtung in Fragen der Lebensmittelh</w:t>
            </w:r>
            <w:r>
              <w:t>y</w:t>
            </w:r>
            <w:r>
              <w:t>giene, gemäß der Lebensmittelhygieneverordnung in Verbindung mit der Verordnung (EG) 852/2004 kombiniert und dokumentiert werden.</w:t>
            </w:r>
          </w:p>
          <w:p w:rsidR="009F5EF8" w:rsidRPr="0028061E" w:rsidRDefault="009F5EF8" w:rsidP="002C24D9"/>
          <w:p w:rsidR="009F5EF8" w:rsidRDefault="009F5EF8" w:rsidP="002C24D9">
            <w:pPr>
              <w:jc w:val="both"/>
              <w:rPr>
                <w:rFonts w:ascii="Times-Roman" w:hAnsi="Times-Roman" w:cs="Times-Roman"/>
                <w:sz w:val="18"/>
                <w:szCs w:val="18"/>
              </w:rPr>
            </w:pPr>
          </w:p>
          <w:p w:rsidR="009F5EF8" w:rsidRDefault="009F5EF8" w:rsidP="002C24D9">
            <w:pPr>
              <w:jc w:val="both"/>
              <w:rPr>
                <w:rFonts w:ascii="Times-Roman" w:hAnsi="Times-Roman" w:cs="Times-Roman"/>
                <w:sz w:val="18"/>
                <w:szCs w:val="18"/>
              </w:rPr>
            </w:pPr>
          </w:p>
          <w:p w:rsidR="009F5EF8" w:rsidRDefault="009F5EF8" w:rsidP="002C24D9">
            <w:pPr>
              <w:jc w:val="both"/>
              <w:rPr>
                <w:rFonts w:ascii="Times-Roman" w:hAnsi="Times-Roman" w:cs="Times-Roman"/>
                <w:sz w:val="18"/>
                <w:szCs w:val="18"/>
              </w:rPr>
            </w:pPr>
          </w:p>
        </w:tc>
      </w:tr>
    </w:tbl>
    <w:p w:rsidR="007624B0" w:rsidRDefault="007624B0">
      <w:pPr>
        <w:rPr>
          <w:rFonts w:ascii="Times-Roman" w:hAnsi="Times-Roman"/>
          <w:sz w:val="18"/>
        </w:rPr>
      </w:pPr>
    </w:p>
    <w:p w:rsidR="009F5EF8" w:rsidRDefault="009F5EF8">
      <w:pPr>
        <w:rPr>
          <w:rFonts w:ascii="Times-Roman" w:hAnsi="Times-Roman"/>
          <w:sz w:val="18"/>
        </w:rPr>
      </w:pPr>
    </w:p>
    <w:p w:rsidR="009D75B9" w:rsidRDefault="009D75B9">
      <w:r>
        <w:rPr>
          <w:rFonts w:ascii="Times-Roman" w:hAnsi="Times-Roman"/>
          <w:sz w:val="18"/>
        </w:rPr>
        <w:t>Die Ausführungen dieses Merkblattes erheben keinen Anspruch auf Vollständigkeit. Einschlägige Rechtsgrundlagen bleiben unberührt. Für Informationen, die über den Inhalt des Merkblattes hinausgehen, wenden Sie sich bitte unter der angegebenen Anschrift an Ihre Lebensmittelüberwachungsbehörde.</w:t>
      </w:r>
    </w:p>
    <w:sectPr w:rsidR="009D75B9">
      <w:headerReference w:type="even" r:id="rId8"/>
      <w:headerReference w:type="default" r:id="rId9"/>
      <w:footerReference w:type="even" r:id="rId10"/>
      <w:footerReference w:type="default" r:id="rId11"/>
      <w:headerReference w:type="first" r:id="rId12"/>
      <w:footerReference w:type="first" r:id="rId13"/>
      <w:pgSz w:w="11906" w:h="16838" w:code="9"/>
      <w:pgMar w:top="1701" w:right="851" w:bottom="1701" w:left="1418" w:header="567" w:footer="3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5B9" w:rsidRDefault="009D75B9">
      <w:r>
        <w:separator/>
      </w:r>
    </w:p>
  </w:endnote>
  <w:endnote w:type="continuationSeparator" w:id="0">
    <w:p w:rsidR="009D75B9" w:rsidRDefault="009D7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45 Light">
    <w:altName w:val="Times New Roman"/>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Frutiger Light">
    <w:charset w:val="00"/>
    <w:family w:val="swiss"/>
    <w:pitch w:val="variable"/>
    <w:sig w:usb0="00000007" w:usb1="00000000" w:usb2="00000000" w:usb3="00000000" w:csb0="00000013"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251" w:rsidRDefault="0088525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5B9" w:rsidRDefault="00885251">
    <w:pPr>
      <w:pStyle w:val="Fuzeile"/>
    </w:pPr>
    <w:r>
      <w:t xml:space="preserve">MFB-08-065-00 Version </w:t>
    </w:r>
    <w:r>
      <w:t>1</w:t>
    </w:r>
    <w:bookmarkStart w:id="0" w:name="_GoBack"/>
    <w:bookmarkEnd w:id="0"/>
    <w:r w:rsidR="009D75B9">
      <w:t>.0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251" w:rsidRDefault="0088525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5B9" w:rsidRDefault="009D75B9">
      <w:r>
        <w:separator/>
      </w:r>
    </w:p>
  </w:footnote>
  <w:footnote w:type="continuationSeparator" w:id="0">
    <w:p w:rsidR="009D75B9" w:rsidRDefault="009D75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251" w:rsidRDefault="0088525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0" w:type="auto"/>
      <w:tblLook w:val="04A0" w:firstRow="1" w:lastRow="0" w:firstColumn="1" w:lastColumn="0" w:noHBand="0" w:noVBand="1"/>
    </w:tblPr>
    <w:tblGrid>
      <w:gridCol w:w="7338"/>
      <w:gridCol w:w="2439"/>
    </w:tblGrid>
    <w:tr w:rsidR="006D021E" w:rsidTr="001E17C1">
      <w:tc>
        <w:tcPr>
          <w:tcW w:w="7338" w:type="dxa"/>
          <w:tcBorders>
            <w:top w:val="nil"/>
            <w:left w:val="nil"/>
            <w:bottom w:val="nil"/>
            <w:right w:val="nil"/>
          </w:tcBorders>
        </w:tcPr>
        <w:p w:rsidR="006D021E" w:rsidRDefault="006D021E" w:rsidP="001E17C1">
          <w:pPr>
            <w:pStyle w:val="Kopfzeile"/>
            <w:rPr>
              <w:b/>
              <w:bCs/>
              <w:sz w:val="24"/>
            </w:rPr>
          </w:pPr>
          <w:r>
            <w:rPr>
              <w:b/>
              <w:bCs/>
              <w:sz w:val="24"/>
            </w:rPr>
            <w:t>Fachbereich 25</w:t>
          </w:r>
        </w:p>
        <w:p w:rsidR="006D021E" w:rsidRDefault="006D021E" w:rsidP="001E17C1">
          <w:pPr>
            <w:pStyle w:val="Kopfzeile"/>
            <w:rPr>
              <w:b/>
              <w:bCs/>
            </w:rPr>
          </w:pPr>
          <w:r>
            <w:rPr>
              <w:b/>
              <w:bCs/>
            </w:rPr>
            <w:t xml:space="preserve">Lebensmittelüberwachung und Veterinärwesen </w:t>
          </w:r>
          <w:r>
            <w:rPr>
              <w:b/>
              <w:bCs/>
            </w:rPr>
            <w:tab/>
          </w:r>
        </w:p>
        <w:p w:rsidR="006D021E" w:rsidRDefault="006D021E" w:rsidP="001E17C1">
          <w:pPr>
            <w:pStyle w:val="Kopfzeile"/>
          </w:pPr>
          <w:proofErr w:type="spellStart"/>
          <w:r>
            <w:t>Medenheimer</w:t>
          </w:r>
          <w:proofErr w:type="spellEnd"/>
          <w:r>
            <w:t xml:space="preserve"> Straße 6/8</w:t>
          </w:r>
        </w:p>
        <w:p w:rsidR="006D021E" w:rsidRDefault="006D021E" w:rsidP="001E17C1">
          <w:pPr>
            <w:pStyle w:val="Kopfzeile"/>
          </w:pPr>
          <w:r>
            <w:t>37154 Northeim</w:t>
          </w:r>
        </w:p>
      </w:tc>
      <w:tc>
        <w:tcPr>
          <w:tcW w:w="2439" w:type="dxa"/>
          <w:tcBorders>
            <w:top w:val="nil"/>
            <w:left w:val="nil"/>
            <w:bottom w:val="nil"/>
            <w:right w:val="nil"/>
          </w:tcBorders>
        </w:tcPr>
        <w:p w:rsidR="006D021E" w:rsidRDefault="006D021E" w:rsidP="001E17C1">
          <w:pPr>
            <w:pStyle w:val="Kopfzeile"/>
          </w:pPr>
          <w:r>
            <w:rPr>
              <w:noProof/>
              <w:sz w:val="20"/>
              <w:szCs w:val="20"/>
            </w:rPr>
            <w:drawing>
              <wp:inline distT="0" distB="0" distL="0" distR="0" wp14:anchorId="32562C77" wp14:editId="2EF4A7A0">
                <wp:extent cx="798830" cy="572770"/>
                <wp:effectExtent l="0" t="0" r="127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572770"/>
                        </a:xfrm>
                        <a:prstGeom prst="rect">
                          <a:avLst/>
                        </a:prstGeom>
                        <a:noFill/>
                      </pic:spPr>
                    </pic:pic>
                  </a:graphicData>
                </a:graphic>
              </wp:inline>
            </w:drawing>
          </w:r>
        </w:p>
      </w:tc>
    </w:tr>
  </w:tbl>
  <w:p w:rsidR="009D75B9" w:rsidRPr="006D021E" w:rsidRDefault="009D75B9" w:rsidP="006D021E">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251" w:rsidRDefault="0088525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80759"/>
    <w:multiLevelType w:val="hybridMultilevel"/>
    <w:tmpl w:val="202ED23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0C6D7188"/>
    <w:multiLevelType w:val="hybridMultilevel"/>
    <w:tmpl w:val="503C942A"/>
    <w:lvl w:ilvl="0" w:tplc="A77EF7DA">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1A933AC1"/>
    <w:multiLevelType w:val="hybridMultilevel"/>
    <w:tmpl w:val="6B308F6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28EB69FB"/>
    <w:multiLevelType w:val="multilevel"/>
    <w:tmpl w:val="CB9CA75A"/>
    <w:lvl w:ilvl="0">
      <w:start w:val="1"/>
      <w:numFmt w:val="decimal"/>
      <w:lvlText w:val="%1"/>
      <w:lvlJc w:val="left"/>
      <w:pPr>
        <w:tabs>
          <w:tab w:val="num" w:pos="851"/>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4">
    <w:nsid w:val="2BAE71BF"/>
    <w:multiLevelType w:val="singleLevel"/>
    <w:tmpl w:val="7082A1F6"/>
    <w:lvl w:ilvl="0">
      <w:start w:val="1"/>
      <w:numFmt w:val="bullet"/>
      <w:lvlText w:val=""/>
      <w:lvlJc w:val="left"/>
      <w:pPr>
        <w:tabs>
          <w:tab w:val="num" w:pos="360"/>
        </w:tabs>
        <w:ind w:left="360" w:hanging="360"/>
      </w:pPr>
      <w:rPr>
        <w:rFonts w:ascii="Wingdings" w:hAnsi="Wingdings" w:hint="default"/>
      </w:rPr>
    </w:lvl>
  </w:abstractNum>
  <w:abstractNum w:abstractNumId="5">
    <w:nsid w:val="2E98479D"/>
    <w:multiLevelType w:val="hybridMultilevel"/>
    <w:tmpl w:val="055C19A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nsid w:val="2F2E3B98"/>
    <w:multiLevelType w:val="multilevel"/>
    <w:tmpl w:val="049C3716"/>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7">
    <w:nsid w:val="31985834"/>
    <w:multiLevelType w:val="hybridMultilevel"/>
    <w:tmpl w:val="145A16D8"/>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8">
    <w:nsid w:val="38804800"/>
    <w:multiLevelType w:val="hybridMultilevel"/>
    <w:tmpl w:val="6D00FDC2"/>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nsid w:val="3DDB442F"/>
    <w:multiLevelType w:val="multilevel"/>
    <w:tmpl w:val="0AD6FCDA"/>
    <w:lvl w:ilvl="0">
      <w:start w:val="4"/>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3F8B74E7"/>
    <w:multiLevelType w:val="hybridMultilevel"/>
    <w:tmpl w:val="A9489BC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nsid w:val="4DD9554B"/>
    <w:multiLevelType w:val="hybridMultilevel"/>
    <w:tmpl w:val="A1F4AD2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nsid w:val="50B04904"/>
    <w:multiLevelType w:val="hybridMultilevel"/>
    <w:tmpl w:val="C9124B6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nsid w:val="5CA61107"/>
    <w:multiLevelType w:val="multilevel"/>
    <w:tmpl w:val="C666C658"/>
    <w:lvl w:ilvl="0">
      <w:start w:val="1"/>
      <w:numFmt w:val="decimal"/>
      <w:pStyle w:val="Formatvorlageberschrift1LateinArialKomplexArial"/>
      <w:lvlText w:val="%1"/>
      <w:lvlJc w:val="left"/>
      <w:pPr>
        <w:tabs>
          <w:tab w:val="num" w:pos="851"/>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4">
    <w:nsid w:val="5DA66F39"/>
    <w:multiLevelType w:val="multilevel"/>
    <w:tmpl w:val="0D0A941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78390825"/>
    <w:multiLevelType w:val="hybridMultilevel"/>
    <w:tmpl w:val="2E14FCA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nsid w:val="783B54D3"/>
    <w:multiLevelType w:val="multilevel"/>
    <w:tmpl w:val="E026ABFE"/>
    <w:lvl w:ilvl="0">
      <w:start w:val="3"/>
      <w:numFmt w:val="decimal"/>
      <w:lvlText w:val="%1"/>
      <w:lvlJc w:val="left"/>
      <w:pPr>
        <w:tabs>
          <w:tab w:val="num" w:pos="390"/>
        </w:tabs>
        <w:ind w:left="390" w:hanging="390"/>
      </w:pPr>
      <w:rPr>
        <w:rFonts w:hint="default"/>
        <w:u w:val="none"/>
      </w:rPr>
    </w:lvl>
    <w:lvl w:ilvl="1">
      <w:start w:val="1"/>
      <w:numFmt w:val="decimal"/>
      <w:lvlText w:val="%1.%2"/>
      <w:lvlJc w:val="left"/>
      <w:pPr>
        <w:tabs>
          <w:tab w:val="num" w:pos="510"/>
        </w:tabs>
        <w:ind w:left="510" w:hanging="390"/>
      </w:pPr>
      <w:rPr>
        <w:rFonts w:hint="default"/>
        <w:u w:val="none"/>
      </w:rPr>
    </w:lvl>
    <w:lvl w:ilvl="2">
      <w:start w:val="1"/>
      <w:numFmt w:val="decimal"/>
      <w:lvlText w:val="%1.%2.%3"/>
      <w:lvlJc w:val="left"/>
      <w:pPr>
        <w:tabs>
          <w:tab w:val="num" w:pos="1080"/>
        </w:tabs>
        <w:ind w:left="1080" w:hanging="720"/>
      </w:pPr>
      <w:rPr>
        <w:rFonts w:hint="default"/>
        <w:u w:val="none"/>
      </w:rPr>
    </w:lvl>
    <w:lvl w:ilvl="3">
      <w:start w:val="1"/>
      <w:numFmt w:val="decimal"/>
      <w:lvlText w:val="%1.%2.%3.%4"/>
      <w:lvlJc w:val="left"/>
      <w:pPr>
        <w:tabs>
          <w:tab w:val="num" w:pos="1080"/>
        </w:tabs>
        <w:ind w:left="1080" w:hanging="720"/>
      </w:pPr>
      <w:rPr>
        <w:rFonts w:hint="default"/>
        <w:u w:val="none"/>
      </w:rPr>
    </w:lvl>
    <w:lvl w:ilvl="4">
      <w:start w:val="1"/>
      <w:numFmt w:val="decimal"/>
      <w:lvlText w:val="%1.%2.%3.%4.%5"/>
      <w:lvlJc w:val="left"/>
      <w:pPr>
        <w:tabs>
          <w:tab w:val="num" w:pos="1560"/>
        </w:tabs>
        <w:ind w:left="1560" w:hanging="1080"/>
      </w:pPr>
      <w:rPr>
        <w:rFonts w:hint="default"/>
        <w:u w:val="none"/>
      </w:rPr>
    </w:lvl>
    <w:lvl w:ilvl="5">
      <w:start w:val="1"/>
      <w:numFmt w:val="decimal"/>
      <w:lvlText w:val="%1.%2.%3.%4.%5.%6"/>
      <w:lvlJc w:val="left"/>
      <w:pPr>
        <w:tabs>
          <w:tab w:val="num" w:pos="1680"/>
        </w:tabs>
        <w:ind w:left="1680" w:hanging="1080"/>
      </w:pPr>
      <w:rPr>
        <w:rFonts w:hint="default"/>
        <w:u w:val="none"/>
      </w:rPr>
    </w:lvl>
    <w:lvl w:ilvl="6">
      <w:start w:val="1"/>
      <w:numFmt w:val="decimal"/>
      <w:lvlText w:val="%1.%2.%3.%4.%5.%6.%7"/>
      <w:lvlJc w:val="left"/>
      <w:pPr>
        <w:tabs>
          <w:tab w:val="num" w:pos="2160"/>
        </w:tabs>
        <w:ind w:left="2160" w:hanging="1440"/>
      </w:pPr>
      <w:rPr>
        <w:rFonts w:hint="default"/>
        <w:u w:val="none"/>
      </w:rPr>
    </w:lvl>
    <w:lvl w:ilvl="7">
      <w:start w:val="1"/>
      <w:numFmt w:val="decimal"/>
      <w:lvlText w:val="%1.%2.%3.%4.%5.%6.%7.%8"/>
      <w:lvlJc w:val="left"/>
      <w:pPr>
        <w:tabs>
          <w:tab w:val="num" w:pos="2280"/>
        </w:tabs>
        <w:ind w:left="2280" w:hanging="1440"/>
      </w:pPr>
      <w:rPr>
        <w:rFonts w:hint="default"/>
        <w:u w:val="none"/>
      </w:rPr>
    </w:lvl>
    <w:lvl w:ilvl="8">
      <w:start w:val="1"/>
      <w:numFmt w:val="decimal"/>
      <w:lvlText w:val="%1.%2.%3.%4.%5.%6.%7.%8.%9"/>
      <w:lvlJc w:val="left"/>
      <w:pPr>
        <w:tabs>
          <w:tab w:val="num" w:pos="2760"/>
        </w:tabs>
        <w:ind w:left="2760" w:hanging="1800"/>
      </w:pPr>
      <w:rPr>
        <w:rFonts w:hint="default"/>
        <w:u w:val="none"/>
      </w:rPr>
    </w:lvl>
  </w:abstractNum>
  <w:num w:numId="1">
    <w:abstractNumId w:val="1"/>
  </w:num>
  <w:num w:numId="2">
    <w:abstractNumId w:val="1"/>
  </w:num>
  <w:num w:numId="3">
    <w:abstractNumId w:val="14"/>
  </w:num>
  <w:num w:numId="4">
    <w:abstractNumId w:val="4"/>
  </w:num>
  <w:num w:numId="5">
    <w:abstractNumId w:val="3"/>
  </w:num>
  <w:num w:numId="6">
    <w:abstractNumId w:val="6"/>
  </w:num>
  <w:num w:numId="7">
    <w:abstractNumId w:val="9"/>
  </w:num>
  <w:num w:numId="8">
    <w:abstractNumId w:val="14"/>
  </w:num>
  <w:num w:numId="9">
    <w:abstractNumId w:val="14"/>
  </w:num>
  <w:num w:numId="10">
    <w:abstractNumId w:val="14"/>
  </w:num>
  <w:num w:numId="11">
    <w:abstractNumId w:val="14"/>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12"/>
  </w:num>
  <w:num w:numId="26">
    <w:abstractNumId w:val="2"/>
  </w:num>
  <w:num w:numId="27">
    <w:abstractNumId w:val="7"/>
  </w:num>
  <w:num w:numId="28">
    <w:abstractNumId w:val="3"/>
  </w:num>
  <w:num w:numId="29">
    <w:abstractNumId w:val="15"/>
  </w:num>
  <w:num w:numId="30">
    <w:abstractNumId w:val="13"/>
  </w:num>
  <w:num w:numId="31">
    <w:abstractNumId w:val="10"/>
  </w:num>
  <w:num w:numId="32">
    <w:abstractNumId w:val="5"/>
  </w:num>
  <w:num w:numId="33">
    <w:abstractNumId w:val="16"/>
  </w:num>
  <w:num w:numId="34">
    <w:abstractNumId w:val="11"/>
  </w:num>
  <w:num w:numId="35">
    <w:abstractNumId w:val="0"/>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autoHyphenation/>
  <w:hyphenationZone w:val="425"/>
  <w:doNotHyphenateCaps/>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4B0"/>
    <w:rsid w:val="006D021E"/>
    <w:rsid w:val="007624B0"/>
    <w:rsid w:val="00885251"/>
    <w:rsid w:val="008C4448"/>
    <w:rsid w:val="009D75B9"/>
    <w:rsid w:val="009F5EF8"/>
    <w:rsid w:val="00E56C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tabs>
        <w:tab w:val="left" w:pos="851"/>
      </w:tabs>
    </w:pPr>
    <w:rPr>
      <w:rFonts w:ascii="Arial" w:hAnsi="Arial" w:cs="Arial"/>
      <w:sz w:val="22"/>
      <w:szCs w:val="22"/>
    </w:rPr>
  </w:style>
  <w:style w:type="paragraph" w:styleId="berschrift1">
    <w:name w:val="heading 1"/>
    <w:basedOn w:val="Standard"/>
    <w:next w:val="Standard"/>
    <w:autoRedefine/>
    <w:qFormat/>
    <w:pPr>
      <w:keepNext/>
      <w:spacing w:before="240" w:after="60"/>
      <w:outlineLvl w:val="0"/>
    </w:pPr>
    <w:rPr>
      <w:smallCaps/>
      <w:kern w:val="32"/>
      <w:sz w:val="24"/>
      <w:szCs w:val="32"/>
      <w:u w:val="single"/>
    </w:rPr>
  </w:style>
  <w:style w:type="paragraph" w:styleId="berschrift2">
    <w:name w:val="heading 2"/>
    <w:basedOn w:val="Standard"/>
    <w:next w:val="Standard"/>
    <w:autoRedefine/>
    <w:qFormat/>
    <w:pPr>
      <w:keepNext/>
      <w:numPr>
        <w:ilvl w:val="1"/>
      </w:numPr>
      <w:tabs>
        <w:tab w:val="num" w:pos="851"/>
      </w:tabs>
      <w:ind w:left="851" w:hanging="851"/>
      <w:jc w:val="both"/>
      <w:outlineLvl w:val="1"/>
    </w:pPr>
    <w:rPr>
      <w:iCs/>
      <w:smallCaps/>
    </w:rPr>
  </w:style>
  <w:style w:type="paragraph" w:styleId="berschrift3">
    <w:name w:val="heading 3"/>
    <w:basedOn w:val="Standard"/>
    <w:next w:val="Standard"/>
    <w:qFormat/>
    <w:pPr>
      <w:keepNext/>
      <w:tabs>
        <w:tab w:val="num" w:pos="720"/>
      </w:tabs>
      <w:spacing w:before="240" w:after="60"/>
      <w:ind w:left="720" w:hanging="720"/>
      <w:outlineLvl w:val="2"/>
    </w:pPr>
    <w:rPr>
      <w:b/>
      <w:bCs/>
      <w:sz w:val="26"/>
      <w:szCs w:val="26"/>
    </w:rPr>
  </w:style>
  <w:style w:type="paragraph" w:styleId="berschrift4">
    <w:name w:val="heading 4"/>
    <w:basedOn w:val="Standard"/>
    <w:next w:val="Standard"/>
    <w:qFormat/>
    <w:pPr>
      <w:keepNext/>
      <w:tabs>
        <w:tab w:val="clear" w:pos="851"/>
        <w:tab w:val="num" w:pos="864"/>
      </w:tabs>
      <w:spacing w:before="240" w:after="60"/>
      <w:ind w:left="864" w:hanging="864"/>
      <w:outlineLvl w:val="3"/>
    </w:pPr>
    <w:rPr>
      <w:b/>
      <w:bCs/>
      <w:sz w:val="28"/>
      <w:szCs w:val="28"/>
    </w:rPr>
  </w:style>
  <w:style w:type="paragraph" w:styleId="berschrift5">
    <w:name w:val="heading 5"/>
    <w:basedOn w:val="Standard"/>
    <w:next w:val="Standard"/>
    <w:qFormat/>
    <w:pPr>
      <w:tabs>
        <w:tab w:val="num" w:pos="1008"/>
      </w:tabs>
      <w:spacing w:before="240" w:after="60"/>
      <w:ind w:left="1008" w:hanging="1008"/>
      <w:outlineLvl w:val="4"/>
    </w:pPr>
    <w:rPr>
      <w:b/>
      <w:bCs/>
      <w:i/>
      <w:iCs/>
      <w:sz w:val="26"/>
      <w:szCs w:val="26"/>
    </w:rPr>
  </w:style>
  <w:style w:type="paragraph" w:styleId="berschrift6">
    <w:name w:val="heading 6"/>
    <w:basedOn w:val="Standard"/>
    <w:next w:val="Standard"/>
    <w:qFormat/>
    <w:pPr>
      <w:tabs>
        <w:tab w:val="num" w:pos="1152"/>
      </w:tabs>
      <w:spacing w:before="240" w:after="60"/>
      <w:ind w:left="1152" w:hanging="1152"/>
      <w:outlineLvl w:val="5"/>
    </w:pPr>
    <w:rPr>
      <w:b/>
      <w:bCs/>
    </w:rPr>
  </w:style>
  <w:style w:type="paragraph" w:styleId="berschrift7">
    <w:name w:val="heading 7"/>
    <w:basedOn w:val="Standard"/>
    <w:next w:val="Standard"/>
    <w:qFormat/>
    <w:pPr>
      <w:tabs>
        <w:tab w:val="num" w:pos="1296"/>
      </w:tabs>
      <w:spacing w:before="240" w:after="60"/>
      <w:ind w:left="1296" w:hanging="1296"/>
      <w:outlineLvl w:val="6"/>
    </w:pPr>
    <w:rPr>
      <w:sz w:val="24"/>
      <w:szCs w:val="24"/>
    </w:rPr>
  </w:style>
  <w:style w:type="paragraph" w:styleId="berschrift8">
    <w:name w:val="heading 8"/>
    <w:basedOn w:val="Standard"/>
    <w:next w:val="Standard"/>
    <w:qFormat/>
    <w:pPr>
      <w:tabs>
        <w:tab w:val="num" w:pos="1440"/>
      </w:tabs>
      <w:spacing w:before="240" w:after="60"/>
      <w:ind w:left="1440" w:hanging="1440"/>
      <w:outlineLvl w:val="7"/>
    </w:pPr>
    <w:rPr>
      <w:i/>
      <w:iCs/>
      <w:sz w:val="24"/>
      <w:szCs w:val="24"/>
    </w:rPr>
  </w:style>
  <w:style w:type="paragraph" w:styleId="berschrift9">
    <w:name w:val="heading 9"/>
    <w:basedOn w:val="Standard"/>
    <w:next w:val="Standard"/>
    <w:qFormat/>
    <w:pPr>
      <w:tabs>
        <w:tab w:val="num" w:pos="1584"/>
      </w:tabs>
      <w:spacing w:before="240" w:after="60"/>
      <w:ind w:left="1584" w:hanging="1584"/>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Vorgabetext">
    <w:name w:val="Vorgabetext"/>
    <w:basedOn w:val="Standard"/>
    <w:rPr>
      <w:sz w:val="24"/>
      <w:szCs w:val="24"/>
    </w:rPr>
  </w:style>
  <w:style w:type="paragraph" w:styleId="Textkrper2">
    <w:name w:val="Body Text 2"/>
    <w:basedOn w:val="Standard"/>
    <w:semiHidden/>
    <w:pPr>
      <w:tabs>
        <w:tab w:val="clear" w:pos="851"/>
        <w:tab w:val="left" w:pos="1485"/>
      </w:tabs>
      <w:overflowPunct w:val="0"/>
      <w:autoSpaceDE w:val="0"/>
      <w:autoSpaceDN w:val="0"/>
      <w:adjustRightInd w:val="0"/>
      <w:textAlignment w:val="baseline"/>
    </w:pPr>
    <w:rPr>
      <w:rFonts w:ascii="Arial,Bold" w:hAnsi="Arial,Bold"/>
      <w:szCs w:val="24"/>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styleId="Textkrper-Zeileneinzug">
    <w:name w:val="Body Text Indent"/>
    <w:basedOn w:val="Standard"/>
    <w:semiHidden/>
    <w:pPr>
      <w:ind w:left="1"/>
    </w:pPr>
    <w:rPr>
      <w:rFonts w:ascii="Frutiger 45 Light" w:hAnsi="Frutiger 45 Light" w:cs="Times New Roman"/>
      <w:sz w:val="24"/>
      <w:szCs w:val="24"/>
    </w:rPr>
  </w:style>
  <w:style w:type="paragraph" w:customStyle="1" w:styleId="Formatvorlageberschrift1LateinArialKomplexArial">
    <w:name w:val="Formatvorlage Überschrift 1 + (Latein) Arial (Komplex) Arial"/>
    <w:basedOn w:val="berschrift1"/>
    <w:autoRedefine/>
    <w:pPr>
      <w:keepNext w:val="0"/>
      <w:widowControl w:val="0"/>
      <w:numPr>
        <w:numId w:val="30"/>
      </w:numPr>
      <w:spacing w:before="0" w:after="0"/>
    </w:pPr>
    <w:rPr>
      <w:b/>
      <w:bCs/>
      <w:smallCaps w:val="0"/>
      <w:kern w:val="0"/>
      <w:sz w:val="22"/>
      <w:szCs w:val="22"/>
    </w:rPr>
  </w:style>
  <w:style w:type="paragraph" w:customStyle="1" w:styleId="Standardfett">
    <w:name w:val="Standard_fett"/>
    <w:basedOn w:val="Standard"/>
    <w:autoRedefine/>
    <w:rPr>
      <w:b/>
      <w:bCs/>
    </w:rPr>
  </w:style>
  <w:style w:type="paragraph" w:customStyle="1" w:styleId="Ueberschr">
    <w:name w:val="Ueberschr"/>
    <w:basedOn w:val="Standard"/>
    <w:pPr>
      <w:keepNext/>
      <w:tabs>
        <w:tab w:val="clear" w:pos="851"/>
        <w:tab w:val="left" w:pos="1418"/>
      </w:tabs>
      <w:overflowPunct w:val="0"/>
      <w:autoSpaceDE w:val="0"/>
      <w:autoSpaceDN w:val="0"/>
      <w:adjustRightInd w:val="0"/>
      <w:spacing w:after="200"/>
      <w:ind w:left="1418" w:right="284" w:hanging="1134"/>
      <w:jc w:val="both"/>
      <w:textAlignment w:val="baseline"/>
    </w:pPr>
    <w:rPr>
      <w:rFonts w:ascii="Helvetica" w:hAnsi="Helvetica" w:cs="Helvetica"/>
      <w:b/>
      <w:bCs/>
      <w:sz w:val="20"/>
      <w:szCs w:val="20"/>
    </w:rPr>
  </w:style>
  <w:style w:type="character" w:styleId="Kommentarzeichen">
    <w:name w:val="annotation reference"/>
    <w:semiHidden/>
    <w:rPr>
      <w:sz w:val="16"/>
      <w:szCs w:val="16"/>
    </w:rPr>
  </w:style>
  <w:style w:type="paragraph" w:styleId="Kommentartext">
    <w:name w:val="annotation text"/>
    <w:basedOn w:val="Standard"/>
    <w:semiHidden/>
    <w:rPr>
      <w:sz w:val="20"/>
      <w:szCs w:val="20"/>
    </w:rPr>
  </w:style>
  <w:style w:type="paragraph" w:styleId="Kommentarthema">
    <w:name w:val="annotation subject"/>
    <w:basedOn w:val="Kommentartext"/>
    <w:next w:val="Kommentartext"/>
    <w:semiHidden/>
    <w:rPr>
      <w:b/>
      <w:bCs/>
    </w:rPr>
  </w:style>
  <w:style w:type="paragraph" w:styleId="Textkrper">
    <w:name w:val="Body Text"/>
    <w:basedOn w:val="Standard"/>
    <w:semiHidden/>
    <w:pPr>
      <w:tabs>
        <w:tab w:val="clear" w:pos="851"/>
      </w:tabs>
      <w:overflowPunct w:val="0"/>
      <w:autoSpaceDE w:val="0"/>
      <w:autoSpaceDN w:val="0"/>
      <w:adjustRightInd w:val="0"/>
      <w:jc w:val="both"/>
      <w:textAlignment w:val="baseline"/>
    </w:pPr>
    <w:rPr>
      <w:rFonts w:ascii="Times New Roman" w:hAnsi="Times New Roman" w:cs="Times New Roman"/>
      <w:sz w:val="24"/>
      <w:szCs w:val="20"/>
      <w:lang w:val="de-CH"/>
    </w:rPr>
  </w:style>
  <w:style w:type="paragraph" w:styleId="Textkrper3">
    <w:name w:val="Body Text 3"/>
    <w:basedOn w:val="Standard"/>
    <w:semiHidden/>
    <w:pPr>
      <w:tabs>
        <w:tab w:val="clear" w:pos="851"/>
      </w:tabs>
    </w:pPr>
    <w:rPr>
      <w:rFonts w:ascii="Frutiger Light" w:hAnsi="Frutiger Light" w:cs="Times New Roman"/>
      <w:sz w:val="28"/>
      <w:szCs w:val="20"/>
    </w:rPr>
  </w:style>
  <w:style w:type="table" w:styleId="Tabellenraster">
    <w:name w:val="Table Grid"/>
    <w:basedOn w:val="NormaleTabelle"/>
    <w:uiPriority w:val="59"/>
    <w:rsid w:val="006D02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fzeileZchn">
    <w:name w:val="Kopfzeile Zchn"/>
    <w:basedOn w:val="Absatz-Standardschriftart"/>
    <w:link w:val="Kopfzeile"/>
    <w:rsid w:val="009F5EF8"/>
    <w:rPr>
      <w:rFonts w:ascii="Arial"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tabs>
        <w:tab w:val="left" w:pos="851"/>
      </w:tabs>
    </w:pPr>
    <w:rPr>
      <w:rFonts w:ascii="Arial" w:hAnsi="Arial" w:cs="Arial"/>
      <w:sz w:val="22"/>
      <w:szCs w:val="22"/>
    </w:rPr>
  </w:style>
  <w:style w:type="paragraph" w:styleId="berschrift1">
    <w:name w:val="heading 1"/>
    <w:basedOn w:val="Standard"/>
    <w:next w:val="Standard"/>
    <w:autoRedefine/>
    <w:qFormat/>
    <w:pPr>
      <w:keepNext/>
      <w:spacing w:before="240" w:after="60"/>
      <w:outlineLvl w:val="0"/>
    </w:pPr>
    <w:rPr>
      <w:smallCaps/>
      <w:kern w:val="32"/>
      <w:sz w:val="24"/>
      <w:szCs w:val="32"/>
      <w:u w:val="single"/>
    </w:rPr>
  </w:style>
  <w:style w:type="paragraph" w:styleId="berschrift2">
    <w:name w:val="heading 2"/>
    <w:basedOn w:val="Standard"/>
    <w:next w:val="Standard"/>
    <w:autoRedefine/>
    <w:qFormat/>
    <w:pPr>
      <w:keepNext/>
      <w:numPr>
        <w:ilvl w:val="1"/>
      </w:numPr>
      <w:tabs>
        <w:tab w:val="num" w:pos="851"/>
      </w:tabs>
      <w:ind w:left="851" w:hanging="851"/>
      <w:jc w:val="both"/>
      <w:outlineLvl w:val="1"/>
    </w:pPr>
    <w:rPr>
      <w:iCs/>
      <w:smallCaps/>
    </w:rPr>
  </w:style>
  <w:style w:type="paragraph" w:styleId="berschrift3">
    <w:name w:val="heading 3"/>
    <w:basedOn w:val="Standard"/>
    <w:next w:val="Standard"/>
    <w:qFormat/>
    <w:pPr>
      <w:keepNext/>
      <w:tabs>
        <w:tab w:val="num" w:pos="720"/>
      </w:tabs>
      <w:spacing w:before="240" w:after="60"/>
      <w:ind w:left="720" w:hanging="720"/>
      <w:outlineLvl w:val="2"/>
    </w:pPr>
    <w:rPr>
      <w:b/>
      <w:bCs/>
      <w:sz w:val="26"/>
      <w:szCs w:val="26"/>
    </w:rPr>
  </w:style>
  <w:style w:type="paragraph" w:styleId="berschrift4">
    <w:name w:val="heading 4"/>
    <w:basedOn w:val="Standard"/>
    <w:next w:val="Standard"/>
    <w:qFormat/>
    <w:pPr>
      <w:keepNext/>
      <w:tabs>
        <w:tab w:val="clear" w:pos="851"/>
        <w:tab w:val="num" w:pos="864"/>
      </w:tabs>
      <w:spacing w:before="240" w:after="60"/>
      <w:ind w:left="864" w:hanging="864"/>
      <w:outlineLvl w:val="3"/>
    </w:pPr>
    <w:rPr>
      <w:b/>
      <w:bCs/>
      <w:sz w:val="28"/>
      <w:szCs w:val="28"/>
    </w:rPr>
  </w:style>
  <w:style w:type="paragraph" w:styleId="berschrift5">
    <w:name w:val="heading 5"/>
    <w:basedOn w:val="Standard"/>
    <w:next w:val="Standard"/>
    <w:qFormat/>
    <w:pPr>
      <w:tabs>
        <w:tab w:val="num" w:pos="1008"/>
      </w:tabs>
      <w:spacing w:before="240" w:after="60"/>
      <w:ind w:left="1008" w:hanging="1008"/>
      <w:outlineLvl w:val="4"/>
    </w:pPr>
    <w:rPr>
      <w:b/>
      <w:bCs/>
      <w:i/>
      <w:iCs/>
      <w:sz w:val="26"/>
      <w:szCs w:val="26"/>
    </w:rPr>
  </w:style>
  <w:style w:type="paragraph" w:styleId="berschrift6">
    <w:name w:val="heading 6"/>
    <w:basedOn w:val="Standard"/>
    <w:next w:val="Standard"/>
    <w:qFormat/>
    <w:pPr>
      <w:tabs>
        <w:tab w:val="num" w:pos="1152"/>
      </w:tabs>
      <w:spacing w:before="240" w:after="60"/>
      <w:ind w:left="1152" w:hanging="1152"/>
      <w:outlineLvl w:val="5"/>
    </w:pPr>
    <w:rPr>
      <w:b/>
      <w:bCs/>
    </w:rPr>
  </w:style>
  <w:style w:type="paragraph" w:styleId="berschrift7">
    <w:name w:val="heading 7"/>
    <w:basedOn w:val="Standard"/>
    <w:next w:val="Standard"/>
    <w:qFormat/>
    <w:pPr>
      <w:tabs>
        <w:tab w:val="num" w:pos="1296"/>
      </w:tabs>
      <w:spacing w:before="240" w:after="60"/>
      <w:ind w:left="1296" w:hanging="1296"/>
      <w:outlineLvl w:val="6"/>
    </w:pPr>
    <w:rPr>
      <w:sz w:val="24"/>
      <w:szCs w:val="24"/>
    </w:rPr>
  </w:style>
  <w:style w:type="paragraph" w:styleId="berschrift8">
    <w:name w:val="heading 8"/>
    <w:basedOn w:val="Standard"/>
    <w:next w:val="Standard"/>
    <w:qFormat/>
    <w:pPr>
      <w:tabs>
        <w:tab w:val="num" w:pos="1440"/>
      </w:tabs>
      <w:spacing w:before="240" w:after="60"/>
      <w:ind w:left="1440" w:hanging="1440"/>
      <w:outlineLvl w:val="7"/>
    </w:pPr>
    <w:rPr>
      <w:i/>
      <w:iCs/>
      <w:sz w:val="24"/>
      <w:szCs w:val="24"/>
    </w:rPr>
  </w:style>
  <w:style w:type="paragraph" w:styleId="berschrift9">
    <w:name w:val="heading 9"/>
    <w:basedOn w:val="Standard"/>
    <w:next w:val="Standard"/>
    <w:qFormat/>
    <w:pPr>
      <w:tabs>
        <w:tab w:val="num" w:pos="1584"/>
      </w:tabs>
      <w:spacing w:before="240" w:after="60"/>
      <w:ind w:left="1584" w:hanging="1584"/>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Vorgabetext">
    <w:name w:val="Vorgabetext"/>
    <w:basedOn w:val="Standard"/>
    <w:rPr>
      <w:sz w:val="24"/>
      <w:szCs w:val="24"/>
    </w:rPr>
  </w:style>
  <w:style w:type="paragraph" w:styleId="Textkrper2">
    <w:name w:val="Body Text 2"/>
    <w:basedOn w:val="Standard"/>
    <w:semiHidden/>
    <w:pPr>
      <w:tabs>
        <w:tab w:val="clear" w:pos="851"/>
        <w:tab w:val="left" w:pos="1485"/>
      </w:tabs>
      <w:overflowPunct w:val="0"/>
      <w:autoSpaceDE w:val="0"/>
      <w:autoSpaceDN w:val="0"/>
      <w:adjustRightInd w:val="0"/>
      <w:textAlignment w:val="baseline"/>
    </w:pPr>
    <w:rPr>
      <w:rFonts w:ascii="Arial,Bold" w:hAnsi="Arial,Bold"/>
      <w:szCs w:val="24"/>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styleId="Textkrper-Zeileneinzug">
    <w:name w:val="Body Text Indent"/>
    <w:basedOn w:val="Standard"/>
    <w:semiHidden/>
    <w:pPr>
      <w:ind w:left="1"/>
    </w:pPr>
    <w:rPr>
      <w:rFonts w:ascii="Frutiger 45 Light" w:hAnsi="Frutiger 45 Light" w:cs="Times New Roman"/>
      <w:sz w:val="24"/>
      <w:szCs w:val="24"/>
    </w:rPr>
  </w:style>
  <w:style w:type="paragraph" w:customStyle="1" w:styleId="Formatvorlageberschrift1LateinArialKomplexArial">
    <w:name w:val="Formatvorlage Überschrift 1 + (Latein) Arial (Komplex) Arial"/>
    <w:basedOn w:val="berschrift1"/>
    <w:autoRedefine/>
    <w:pPr>
      <w:keepNext w:val="0"/>
      <w:widowControl w:val="0"/>
      <w:numPr>
        <w:numId w:val="30"/>
      </w:numPr>
      <w:spacing w:before="0" w:after="0"/>
    </w:pPr>
    <w:rPr>
      <w:b/>
      <w:bCs/>
      <w:smallCaps w:val="0"/>
      <w:kern w:val="0"/>
      <w:sz w:val="22"/>
      <w:szCs w:val="22"/>
    </w:rPr>
  </w:style>
  <w:style w:type="paragraph" w:customStyle="1" w:styleId="Standardfett">
    <w:name w:val="Standard_fett"/>
    <w:basedOn w:val="Standard"/>
    <w:autoRedefine/>
    <w:rPr>
      <w:b/>
      <w:bCs/>
    </w:rPr>
  </w:style>
  <w:style w:type="paragraph" w:customStyle="1" w:styleId="Ueberschr">
    <w:name w:val="Ueberschr"/>
    <w:basedOn w:val="Standard"/>
    <w:pPr>
      <w:keepNext/>
      <w:tabs>
        <w:tab w:val="clear" w:pos="851"/>
        <w:tab w:val="left" w:pos="1418"/>
      </w:tabs>
      <w:overflowPunct w:val="0"/>
      <w:autoSpaceDE w:val="0"/>
      <w:autoSpaceDN w:val="0"/>
      <w:adjustRightInd w:val="0"/>
      <w:spacing w:after="200"/>
      <w:ind w:left="1418" w:right="284" w:hanging="1134"/>
      <w:jc w:val="both"/>
      <w:textAlignment w:val="baseline"/>
    </w:pPr>
    <w:rPr>
      <w:rFonts w:ascii="Helvetica" w:hAnsi="Helvetica" w:cs="Helvetica"/>
      <w:b/>
      <w:bCs/>
      <w:sz w:val="20"/>
      <w:szCs w:val="20"/>
    </w:rPr>
  </w:style>
  <w:style w:type="character" w:styleId="Kommentarzeichen">
    <w:name w:val="annotation reference"/>
    <w:semiHidden/>
    <w:rPr>
      <w:sz w:val="16"/>
      <w:szCs w:val="16"/>
    </w:rPr>
  </w:style>
  <w:style w:type="paragraph" w:styleId="Kommentartext">
    <w:name w:val="annotation text"/>
    <w:basedOn w:val="Standard"/>
    <w:semiHidden/>
    <w:rPr>
      <w:sz w:val="20"/>
      <w:szCs w:val="20"/>
    </w:rPr>
  </w:style>
  <w:style w:type="paragraph" w:styleId="Kommentarthema">
    <w:name w:val="annotation subject"/>
    <w:basedOn w:val="Kommentartext"/>
    <w:next w:val="Kommentartext"/>
    <w:semiHidden/>
    <w:rPr>
      <w:b/>
      <w:bCs/>
    </w:rPr>
  </w:style>
  <w:style w:type="paragraph" w:styleId="Textkrper">
    <w:name w:val="Body Text"/>
    <w:basedOn w:val="Standard"/>
    <w:semiHidden/>
    <w:pPr>
      <w:tabs>
        <w:tab w:val="clear" w:pos="851"/>
      </w:tabs>
      <w:overflowPunct w:val="0"/>
      <w:autoSpaceDE w:val="0"/>
      <w:autoSpaceDN w:val="0"/>
      <w:adjustRightInd w:val="0"/>
      <w:jc w:val="both"/>
      <w:textAlignment w:val="baseline"/>
    </w:pPr>
    <w:rPr>
      <w:rFonts w:ascii="Times New Roman" w:hAnsi="Times New Roman" w:cs="Times New Roman"/>
      <w:sz w:val="24"/>
      <w:szCs w:val="20"/>
      <w:lang w:val="de-CH"/>
    </w:rPr>
  </w:style>
  <w:style w:type="paragraph" w:styleId="Textkrper3">
    <w:name w:val="Body Text 3"/>
    <w:basedOn w:val="Standard"/>
    <w:semiHidden/>
    <w:pPr>
      <w:tabs>
        <w:tab w:val="clear" w:pos="851"/>
      </w:tabs>
    </w:pPr>
    <w:rPr>
      <w:rFonts w:ascii="Frutiger Light" w:hAnsi="Frutiger Light" w:cs="Times New Roman"/>
      <w:sz w:val="28"/>
      <w:szCs w:val="20"/>
    </w:rPr>
  </w:style>
  <w:style w:type="table" w:styleId="Tabellenraster">
    <w:name w:val="Table Grid"/>
    <w:basedOn w:val="NormaleTabelle"/>
    <w:uiPriority w:val="59"/>
    <w:rsid w:val="006D02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fzeileZchn">
    <w:name w:val="Kopfzeile Zchn"/>
    <w:basedOn w:val="Absatz-Standardschriftart"/>
    <w:link w:val="Kopfzeile"/>
    <w:rsid w:val="009F5EF8"/>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Qualit&#228;tsmanagement\QM%20Schulung%20SIN\QM-Dokumentenvorlagen%20blanco\Dokumentenvorlage-MXX-hoch.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Dokumentenvorlage-MXX-hoch.dot</Template>
  <TotalTime>0</TotalTime>
  <Pages>2</Pages>
  <Words>595</Words>
  <Characters>3750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ZIEL</vt:lpstr>
    </vt:vector>
  </TitlesOfParts>
  <Company>siraTec</Company>
  <LinksUpToDate>false</LinksUpToDate>
  <CharactersWithSpaces>4337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ZIEL</dc:title>
  <dc:creator>TS7</dc:creator>
  <cp:lastModifiedBy>Goebel, Katrin-Annette</cp:lastModifiedBy>
  <cp:revision>2</cp:revision>
  <cp:lastPrinted>2007-07-31T06:01:00Z</cp:lastPrinted>
  <dcterms:created xsi:type="dcterms:W3CDTF">2020-07-30T05:57:00Z</dcterms:created>
  <dcterms:modified xsi:type="dcterms:W3CDTF">2020-07-30T05:57:00Z</dcterms:modified>
</cp:coreProperties>
</file>