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22C" w:rsidRDefault="009D722C">
      <w:pPr>
        <w:rPr>
          <w:rFonts w:ascii="Times-Roman" w:hAnsi="Times-Roman"/>
          <w:sz w:val="18"/>
        </w:rPr>
      </w:pPr>
      <w:bookmarkStart w:id="0" w:name="_GoBack"/>
      <w:bookmarkEnd w:id="0"/>
    </w:p>
    <w:p w:rsidR="009D722C" w:rsidRDefault="009D722C">
      <w:pPr>
        <w:rPr>
          <w:rFonts w:ascii="Times-Roman" w:hAnsi="Times-Roman"/>
          <w:sz w:val="18"/>
        </w:rPr>
      </w:pPr>
    </w:p>
    <w:p w:rsidR="009D722C" w:rsidRDefault="009D722C">
      <w:pPr>
        <w:rPr>
          <w:rFonts w:ascii="Times-Roman" w:hAnsi="Times-Roman"/>
          <w:sz w:val="18"/>
        </w:rPr>
      </w:pPr>
    </w:p>
    <w:p w:rsidR="009D722C" w:rsidRDefault="009D722C">
      <w:pPr>
        <w:rPr>
          <w:rFonts w:ascii="Times-Roman" w:hAnsi="Times-Roman"/>
          <w:sz w:val="18"/>
        </w:rPr>
      </w:pPr>
    </w:p>
    <w:p w:rsidR="009D722C" w:rsidRDefault="009D722C">
      <w:pPr>
        <w:rPr>
          <w:rFonts w:ascii="Times-Roman" w:hAnsi="Times-Roman"/>
          <w:sz w:val="18"/>
        </w:rPr>
      </w:pPr>
    </w:p>
    <w:p w:rsidR="00650C52" w:rsidRPr="006A3B55" w:rsidRDefault="00650C52" w:rsidP="00650C52">
      <w:pPr>
        <w:rPr>
          <w:b/>
          <w:sz w:val="18"/>
        </w:rPr>
      </w:pPr>
    </w:p>
    <w:p w:rsidR="00650C52" w:rsidRPr="006A3B55" w:rsidRDefault="00650C52" w:rsidP="00650C52">
      <w:pPr>
        <w:jc w:val="center"/>
        <w:rPr>
          <w:b/>
          <w:sz w:val="40"/>
        </w:rPr>
      </w:pPr>
      <w:r w:rsidRPr="006A3B55">
        <w:rPr>
          <w:b/>
          <w:sz w:val="40"/>
        </w:rPr>
        <w:t>Merkblatt</w:t>
      </w:r>
    </w:p>
    <w:p w:rsidR="00650C52" w:rsidRPr="006A3B55" w:rsidRDefault="00650C52" w:rsidP="00650C52">
      <w:pPr>
        <w:jc w:val="center"/>
        <w:rPr>
          <w:b/>
          <w:sz w:val="28"/>
        </w:rPr>
      </w:pPr>
      <w:r w:rsidRPr="006A3B55">
        <w:rPr>
          <w:b/>
          <w:sz w:val="28"/>
        </w:rPr>
        <w:t>Lagertemperaturen für Lebensmittel</w:t>
      </w:r>
    </w:p>
    <w:p w:rsidR="00650C52" w:rsidRDefault="00650C52" w:rsidP="00650C52">
      <w:pPr>
        <w:rPr>
          <w:b/>
          <w:sz w:val="28"/>
        </w:rPr>
      </w:pPr>
    </w:p>
    <w:p w:rsidR="00650C52" w:rsidRPr="006A3B55" w:rsidRDefault="00650C52" w:rsidP="00650C52">
      <w:pPr>
        <w:rPr>
          <w:b/>
          <w:sz w:val="28"/>
        </w:rPr>
      </w:pPr>
    </w:p>
    <w:p w:rsidR="00650C52" w:rsidRPr="006A3B55" w:rsidRDefault="00650C52" w:rsidP="00650C52">
      <w:pPr>
        <w:rPr>
          <w:b/>
        </w:rPr>
      </w:pPr>
      <w:r w:rsidRPr="006A3B55">
        <w:rPr>
          <w:b/>
        </w:rPr>
        <w:t>Warum spielt die Lagertemperatur bei Lebensmitteln eine so große Rolle?</w:t>
      </w:r>
    </w:p>
    <w:p w:rsidR="00650C52" w:rsidRPr="006A3B55" w:rsidRDefault="00650C52" w:rsidP="00650C52">
      <w:r w:rsidRPr="006A3B55">
        <w:t>Sollen verderbliche Lebensmittel frisch bleiben, so spielt die Lagerung bei richtigen Temperaturen eine entscheidende Rolle. Mikroorganismen vermehren sich bei niedrigen Temperaturen langs</w:t>
      </w:r>
      <w:r w:rsidRPr="006A3B55">
        <w:t>a</w:t>
      </w:r>
      <w:r w:rsidRPr="006A3B55">
        <w:t>mer, sodass dadurch der Verderb oder auch die Vermehrung krankmachender Bakterien verzögert wird. Allgemein gilt, dass der Bereich, in dem sich Bakterien besonders gut vermehren (zwischen +10°C und + 50°C) möglichst schnell durchschritten werden muss.</w:t>
      </w:r>
    </w:p>
    <w:p w:rsidR="00650C52" w:rsidRPr="006A3B55" w:rsidRDefault="00650C52" w:rsidP="00650C52">
      <w:r w:rsidRPr="006A3B55">
        <w:t>Lebensmittelunternehmer sind verpflichtet, die Kühlkette einzuhalten und im Rahmen der Eige</w:t>
      </w:r>
      <w:r w:rsidRPr="006A3B55">
        <w:t>n</w:t>
      </w:r>
      <w:r w:rsidRPr="006A3B55">
        <w:t>kontrollen die Temperaturen ggf. zu dokumentieren.</w:t>
      </w:r>
    </w:p>
    <w:p w:rsidR="00650C52" w:rsidRPr="006A3B55" w:rsidRDefault="00650C52" w:rsidP="00650C52"/>
    <w:p w:rsidR="00650C52" w:rsidRPr="006A3B55" w:rsidRDefault="00650C52" w:rsidP="00650C52">
      <w:pPr>
        <w:rPr>
          <w:b/>
        </w:rPr>
      </w:pPr>
      <w:r w:rsidRPr="006A3B55">
        <w:rPr>
          <w:b/>
        </w:rPr>
        <w:t>Welche Kühltemperaturen sind einzuhalten?</w:t>
      </w:r>
    </w:p>
    <w:p w:rsidR="00650C52" w:rsidRPr="006A3B55" w:rsidRDefault="00650C52" w:rsidP="00650C52">
      <w:r w:rsidRPr="006A3B55">
        <w:t>Handelt es sich um Fertigpackungen, so sind die Angaben des Herstellers auf der Verpackung einzuhalten. Bei sehr leicht verderblichen Lebensmitteln (z.B. Hackfleisch, Fisch) werden dabei häufig Temperaturen von 0°C – 4°C angegeben. Bei anderen leicht verderblichen Lebensmitteln in Fertigpackungen liegen die auf der Verpackung angegebenen Temperaturen meist bei max. + 7°C, bei Milch und Milchprodukten auch bei +10°C.</w:t>
      </w:r>
    </w:p>
    <w:p w:rsidR="00650C52" w:rsidRPr="006A3B55" w:rsidRDefault="00650C52" w:rsidP="00650C52">
      <w:r w:rsidRPr="006A3B55">
        <w:t>Bei loser Ware (z.B. Backwaren mit nicht durcherhitzter Füllung) gilt gemäß der DIN 10508 „L</w:t>
      </w:r>
      <w:r w:rsidRPr="006A3B55">
        <w:t>e</w:t>
      </w:r>
      <w:r w:rsidRPr="006A3B55">
        <w:t>bensmittelhygiene – Temperaturen für Lebensmittel“ die Regel, dass diese Erzeugnisse bei max. + 7°C gelagert werden sollten.</w:t>
      </w:r>
    </w:p>
    <w:p w:rsidR="00650C52" w:rsidRPr="006A3B55" w:rsidRDefault="00650C52" w:rsidP="00650C52">
      <w:r w:rsidRPr="006A3B55">
        <w:t>Diese Angaben sind bei der Temperatureinstellung der Kühlschränke bzw. Kühlräume in Leben</w:t>
      </w:r>
      <w:r w:rsidRPr="006A3B55">
        <w:t>s</w:t>
      </w:r>
      <w:r w:rsidRPr="006A3B55">
        <w:t>mittelbetrieben zu berücksichtigen. Daher kann es sinnvoll sein, wenn mehrere Kühlschränke bzw. Kühlräume vorhanden sind, die unterschiedliche Temperaturen aufweisen.</w:t>
      </w:r>
    </w:p>
    <w:p w:rsidR="00650C52" w:rsidRPr="006A3B55" w:rsidRDefault="00650C52" w:rsidP="00650C52"/>
    <w:p w:rsidR="00650C52" w:rsidRPr="006A3B55" w:rsidRDefault="00650C52" w:rsidP="00650C52">
      <w:pPr>
        <w:rPr>
          <w:b/>
        </w:rPr>
      </w:pPr>
      <w:r w:rsidRPr="006A3B55">
        <w:rPr>
          <w:b/>
        </w:rPr>
        <w:t>Gibt es auch Anforderungen zur Heißhaltetemperatur fertiger Speisen?</w:t>
      </w:r>
    </w:p>
    <w:p w:rsidR="00650C52" w:rsidRPr="006A3B55" w:rsidRDefault="00650C52" w:rsidP="00650C52">
      <w:r w:rsidRPr="006A3B55">
        <w:t xml:space="preserve">In der DIN 10508 wird u.a. gefordert, dass Speisen, die heiß ausgegeben werden (Cook &amp; </w:t>
      </w:r>
      <w:proofErr w:type="spellStart"/>
      <w:r w:rsidRPr="006A3B55">
        <w:t>Serve</w:t>
      </w:r>
      <w:proofErr w:type="spellEnd"/>
      <w:r w:rsidRPr="006A3B55">
        <w:t xml:space="preserve">, Cook &amp; Hold) eine Kommissionierungstemperatur von mindestens 65°C aufweisen müssen. </w:t>
      </w:r>
    </w:p>
    <w:p w:rsidR="00650C52" w:rsidRPr="006A3B55" w:rsidRDefault="00650C52" w:rsidP="00650C52">
      <w:r w:rsidRPr="006A3B55">
        <w:t>Bei Abkühlen heißer Lebensmittel sollte der Bereich zwischen + 65°C und + 10°C innerhalb von 2 Stunden durchschritten werden, um eine Keimvermehrung zu minimieren.</w:t>
      </w:r>
    </w:p>
    <w:p w:rsidR="00650C52" w:rsidRPr="006A3B55" w:rsidRDefault="00650C52" w:rsidP="00650C52"/>
    <w:p w:rsidR="00650C52" w:rsidRPr="006A3B55" w:rsidRDefault="00650C52" w:rsidP="00650C52">
      <w:pPr>
        <w:rPr>
          <w:b/>
        </w:rPr>
      </w:pPr>
      <w:r w:rsidRPr="006A3B55">
        <w:rPr>
          <w:b/>
        </w:rPr>
        <w:t>Welche Temperaturanforderungen gelten für Lebensmittel tierischen Ursprungs, die im Ei</w:t>
      </w:r>
      <w:r w:rsidRPr="006A3B55">
        <w:rPr>
          <w:b/>
        </w:rPr>
        <w:t>n</w:t>
      </w:r>
      <w:r w:rsidRPr="006A3B55">
        <w:rPr>
          <w:b/>
        </w:rPr>
        <w:t>zelhandel lose oder selbst verpackt abgegeben werden.</w:t>
      </w:r>
    </w:p>
    <w:p w:rsidR="00650C52" w:rsidRPr="006A3B55" w:rsidRDefault="00650C52" w:rsidP="00650C52">
      <w:r w:rsidRPr="006A3B55">
        <w:t>Betriebe, wie Lebensmittel-Einzelhändler, Fischgeschäfte oder Fleischereien geben leicht verder</w:t>
      </w:r>
      <w:r w:rsidRPr="006A3B55">
        <w:t>b</w:t>
      </w:r>
      <w:r w:rsidRPr="006A3B55">
        <w:t>liche Lebensmittel lose oder selbst verpackt an Verbraucher ab. Für diese Fälle wurde von ve</w:t>
      </w:r>
      <w:r w:rsidRPr="006A3B55">
        <w:t>r</w:t>
      </w:r>
      <w:r w:rsidRPr="006A3B55">
        <w:t>schiedenen Verbänden eine gemeinsame Leitlinie für gute Verfahrenspraxis erstellt:</w:t>
      </w:r>
    </w:p>
    <w:p w:rsidR="00650C52" w:rsidRPr="006A3B55" w:rsidRDefault="00650C52" w:rsidP="00650C52">
      <w:r w:rsidRPr="006A3B55">
        <w:t>„Temperaturanforderungen für bestimmte Lebensmittel tierischen Ursprungs, die in Betrieben des Einzelhandels lose oder verpackt abgegeben werden“.</w:t>
      </w:r>
    </w:p>
    <w:p w:rsidR="00650C52" w:rsidRDefault="00650C52" w:rsidP="00650C52">
      <w:r w:rsidRPr="006A3B55">
        <w:t>Informationen unter:</w:t>
      </w:r>
    </w:p>
    <w:p w:rsidR="00650C52" w:rsidRDefault="00F91C14" w:rsidP="00650C52">
      <w:hyperlink r:id="rId8" w:history="1">
        <w:r w:rsidR="00650C52" w:rsidRPr="00E25D5B">
          <w:rPr>
            <w:rStyle w:val="Hyperlink"/>
          </w:rPr>
          <w:t>https://www.bll.de/de/lebensmittel/sicherheit/hygiene</w:t>
        </w:r>
      </w:hyperlink>
    </w:p>
    <w:p w:rsidR="00650C52" w:rsidRDefault="00650C52" w:rsidP="00650C52">
      <w:pPr>
        <w:rPr>
          <w:b/>
          <w:sz w:val="18"/>
        </w:rPr>
      </w:pPr>
    </w:p>
    <w:p w:rsidR="00650C52" w:rsidRDefault="00650C52" w:rsidP="00650C52">
      <w:pPr>
        <w:rPr>
          <w:b/>
          <w:sz w:val="18"/>
        </w:rPr>
      </w:pPr>
    </w:p>
    <w:p w:rsidR="009D722C" w:rsidRDefault="00650C52">
      <w:r>
        <w:rPr>
          <w:rFonts w:ascii="Times-Roman" w:hAnsi="Times-Roman"/>
          <w:sz w:val="18"/>
        </w:rPr>
        <w:t>D</w:t>
      </w:r>
      <w:r w:rsidR="009D722C">
        <w:rPr>
          <w:rFonts w:ascii="Times-Roman" w:hAnsi="Times-Roman"/>
          <w:sz w:val="18"/>
        </w:rPr>
        <w:t>ie Ausführungen dieses Merkblattes erheben keinen Anspruch auf Vollständigkeit. Einschlägige Rechtsgrundlagen bleiben unberührt. Für Informationen, die über den Inhalt des Merkblattes hinausgehen, wenden Sie sich bitte unter der angegebenen Anschrift an Ihre Lebensmittelüberwachungsbehörde.</w:t>
      </w:r>
    </w:p>
    <w:sectPr w:rsidR="009D722C">
      <w:headerReference w:type="even" r:id="rId9"/>
      <w:headerReference w:type="default" r:id="rId10"/>
      <w:footerReference w:type="even" r:id="rId11"/>
      <w:footerReference w:type="default" r:id="rId12"/>
      <w:headerReference w:type="first" r:id="rId13"/>
      <w:footerReference w:type="first" r:id="rId14"/>
      <w:pgSz w:w="11906" w:h="16838" w:code="9"/>
      <w:pgMar w:top="1701" w:right="851" w:bottom="1701" w:left="1418" w:header="567" w:footer="3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22C" w:rsidRDefault="009D722C">
      <w:r>
        <w:separator/>
      </w:r>
    </w:p>
  </w:endnote>
  <w:endnote w:type="continuationSeparator" w:id="0">
    <w:p w:rsidR="009D722C" w:rsidRDefault="009D7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 45 Light">
    <w:altName w:val="Times New Roman"/>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22C" w:rsidRDefault="009D722C">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22C" w:rsidRDefault="00AD1716">
    <w:pPr>
      <w:pStyle w:val="Fuzeile"/>
    </w:pPr>
    <w:r>
      <w:t>MFB-08-002-00 Version 1</w:t>
    </w:r>
    <w:r w:rsidR="00313E60">
      <w:t>.0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22C" w:rsidRDefault="009D722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22C" w:rsidRDefault="009D722C">
      <w:r>
        <w:separator/>
      </w:r>
    </w:p>
  </w:footnote>
  <w:footnote w:type="continuationSeparator" w:id="0">
    <w:p w:rsidR="009D722C" w:rsidRDefault="009D72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22C" w:rsidRDefault="009D722C">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0" w:type="auto"/>
      <w:tblLook w:val="04A0" w:firstRow="1" w:lastRow="0" w:firstColumn="1" w:lastColumn="0" w:noHBand="0" w:noVBand="1"/>
    </w:tblPr>
    <w:tblGrid>
      <w:gridCol w:w="7338"/>
      <w:gridCol w:w="2439"/>
    </w:tblGrid>
    <w:tr w:rsidR="00215E65" w:rsidTr="001E17C1">
      <w:tc>
        <w:tcPr>
          <w:tcW w:w="7338" w:type="dxa"/>
          <w:tcBorders>
            <w:top w:val="nil"/>
            <w:left w:val="nil"/>
            <w:bottom w:val="nil"/>
            <w:right w:val="nil"/>
          </w:tcBorders>
        </w:tcPr>
        <w:p w:rsidR="00215E65" w:rsidRDefault="00215E65" w:rsidP="001E17C1">
          <w:pPr>
            <w:pStyle w:val="Kopfzeile"/>
            <w:rPr>
              <w:b/>
              <w:bCs/>
              <w:sz w:val="24"/>
            </w:rPr>
          </w:pPr>
          <w:r>
            <w:rPr>
              <w:b/>
              <w:bCs/>
              <w:sz w:val="24"/>
            </w:rPr>
            <w:t>Fachbereich 25</w:t>
          </w:r>
        </w:p>
        <w:p w:rsidR="00215E65" w:rsidRDefault="00215E65" w:rsidP="001E17C1">
          <w:pPr>
            <w:pStyle w:val="Kopfzeile"/>
            <w:rPr>
              <w:b/>
              <w:bCs/>
            </w:rPr>
          </w:pPr>
          <w:r>
            <w:rPr>
              <w:b/>
              <w:bCs/>
            </w:rPr>
            <w:t xml:space="preserve">Lebensmittelüberwachung und Veterinärwesen </w:t>
          </w:r>
          <w:r>
            <w:rPr>
              <w:b/>
              <w:bCs/>
            </w:rPr>
            <w:tab/>
          </w:r>
        </w:p>
        <w:p w:rsidR="00215E65" w:rsidRDefault="00215E65" w:rsidP="001E17C1">
          <w:pPr>
            <w:pStyle w:val="Kopfzeile"/>
          </w:pPr>
          <w:proofErr w:type="spellStart"/>
          <w:r>
            <w:t>Medenheimer</w:t>
          </w:r>
          <w:proofErr w:type="spellEnd"/>
          <w:r>
            <w:t xml:space="preserve"> Straße 6/8</w:t>
          </w:r>
        </w:p>
        <w:p w:rsidR="00215E65" w:rsidRDefault="00215E65" w:rsidP="001E17C1">
          <w:pPr>
            <w:pStyle w:val="Kopfzeile"/>
          </w:pPr>
          <w:r>
            <w:t>37154 Northeim</w:t>
          </w:r>
        </w:p>
      </w:tc>
      <w:tc>
        <w:tcPr>
          <w:tcW w:w="2439" w:type="dxa"/>
          <w:tcBorders>
            <w:top w:val="nil"/>
            <w:left w:val="nil"/>
            <w:bottom w:val="nil"/>
            <w:right w:val="nil"/>
          </w:tcBorders>
        </w:tcPr>
        <w:p w:rsidR="00215E65" w:rsidRDefault="00215E65" w:rsidP="001E17C1">
          <w:pPr>
            <w:pStyle w:val="Kopfzeile"/>
          </w:pPr>
          <w:r>
            <w:rPr>
              <w:noProof/>
              <w:sz w:val="20"/>
              <w:szCs w:val="20"/>
            </w:rPr>
            <w:drawing>
              <wp:inline distT="0" distB="0" distL="0" distR="0" wp14:anchorId="580B634D" wp14:editId="47ED653A">
                <wp:extent cx="798830" cy="572770"/>
                <wp:effectExtent l="0" t="0" r="127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830" cy="572770"/>
                        </a:xfrm>
                        <a:prstGeom prst="rect">
                          <a:avLst/>
                        </a:prstGeom>
                        <a:noFill/>
                      </pic:spPr>
                    </pic:pic>
                  </a:graphicData>
                </a:graphic>
              </wp:inline>
            </w:drawing>
          </w:r>
        </w:p>
      </w:tc>
    </w:tr>
  </w:tbl>
  <w:p w:rsidR="009D722C" w:rsidRPr="00215E65" w:rsidRDefault="009D722C" w:rsidP="00215E6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22C" w:rsidRDefault="009D722C">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D7188"/>
    <w:multiLevelType w:val="hybridMultilevel"/>
    <w:tmpl w:val="503C942A"/>
    <w:lvl w:ilvl="0" w:tplc="A77EF7DA">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nsid w:val="1A933AC1"/>
    <w:multiLevelType w:val="hybridMultilevel"/>
    <w:tmpl w:val="6B308F6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nsid w:val="28EB69FB"/>
    <w:multiLevelType w:val="multilevel"/>
    <w:tmpl w:val="CB9CA75A"/>
    <w:lvl w:ilvl="0">
      <w:start w:val="1"/>
      <w:numFmt w:val="decimal"/>
      <w:lvlText w:val="%1"/>
      <w:lvlJc w:val="left"/>
      <w:pPr>
        <w:tabs>
          <w:tab w:val="num" w:pos="851"/>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
    <w:nsid w:val="2BAE71BF"/>
    <w:multiLevelType w:val="singleLevel"/>
    <w:tmpl w:val="7082A1F6"/>
    <w:lvl w:ilvl="0">
      <w:start w:val="1"/>
      <w:numFmt w:val="bullet"/>
      <w:lvlText w:val=""/>
      <w:lvlJc w:val="left"/>
      <w:pPr>
        <w:tabs>
          <w:tab w:val="num" w:pos="360"/>
        </w:tabs>
        <w:ind w:left="360" w:hanging="360"/>
      </w:pPr>
      <w:rPr>
        <w:rFonts w:ascii="Wingdings" w:hAnsi="Wingdings" w:hint="default"/>
      </w:rPr>
    </w:lvl>
  </w:abstractNum>
  <w:abstractNum w:abstractNumId="4">
    <w:nsid w:val="2F2E3B98"/>
    <w:multiLevelType w:val="multilevel"/>
    <w:tmpl w:val="049C3716"/>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644"/>
        </w:tabs>
        <w:ind w:left="644"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5">
    <w:nsid w:val="31985834"/>
    <w:multiLevelType w:val="hybridMultilevel"/>
    <w:tmpl w:val="145A16D8"/>
    <w:lvl w:ilvl="0" w:tplc="0407000F">
      <w:start w:val="1"/>
      <w:numFmt w:val="decimal"/>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6">
    <w:nsid w:val="3DDB442F"/>
    <w:multiLevelType w:val="multilevel"/>
    <w:tmpl w:val="0AD6FCDA"/>
    <w:lvl w:ilvl="0">
      <w:start w:val="4"/>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50B04904"/>
    <w:multiLevelType w:val="hybridMultilevel"/>
    <w:tmpl w:val="C9124B6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nsid w:val="5CA61107"/>
    <w:multiLevelType w:val="multilevel"/>
    <w:tmpl w:val="C666C658"/>
    <w:lvl w:ilvl="0">
      <w:start w:val="1"/>
      <w:numFmt w:val="decimal"/>
      <w:pStyle w:val="Formatvorlageberschrift1LateinArialKomplexArial"/>
      <w:lvlText w:val="%1"/>
      <w:lvlJc w:val="left"/>
      <w:pPr>
        <w:tabs>
          <w:tab w:val="num" w:pos="851"/>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9">
    <w:nsid w:val="5DA66F39"/>
    <w:multiLevelType w:val="multilevel"/>
    <w:tmpl w:val="0D0A941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78390825"/>
    <w:multiLevelType w:val="hybridMultilevel"/>
    <w:tmpl w:val="2E14FCA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 w:numId="2">
    <w:abstractNumId w:val="0"/>
  </w:num>
  <w:num w:numId="3">
    <w:abstractNumId w:val="9"/>
  </w:num>
  <w:num w:numId="4">
    <w:abstractNumId w:val="3"/>
  </w:num>
  <w:num w:numId="5">
    <w:abstractNumId w:val="2"/>
  </w:num>
  <w:num w:numId="6">
    <w:abstractNumId w:val="4"/>
  </w:num>
  <w:num w:numId="7">
    <w:abstractNumId w:val="6"/>
  </w:num>
  <w:num w:numId="8">
    <w:abstractNumId w:val="9"/>
  </w:num>
  <w:num w:numId="9">
    <w:abstractNumId w:val="9"/>
  </w:num>
  <w:num w:numId="10">
    <w:abstractNumId w:val="9"/>
  </w:num>
  <w:num w:numId="11">
    <w:abstractNumId w:val="9"/>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7"/>
  </w:num>
  <w:num w:numId="26">
    <w:abstractNumId w:val="1"/>
  </w:num>
  <w:num w:numId="27">
    <w:abstractNumId w:val="5"/>
  </w:num>
  <w:num w:numId="28">
    <w:abstractNumId w:val="2"/>
  </w:num>
  <w:num w:numId="29">
    <w:abstractNumId w:val="10"/>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1"/>
  <w:proofState w:spelling="clean" w:grammar="clean"/>
  <w:attachedTemplate r:id="rId1"/>
  <w:defaultTabStop w:val="708"/>
  <w:autoHyphenation/>
  <w:hyphenationZone w:val="425"/>
  <w:doNotHyphenateCaps/>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731"/>
    <w:rsid w:val="00215E65"/>
    <w:rsid w:val="00313E60"/>
    <w:rsid w:val="005529DA"/>
    <w:rsid w:val="00650C52"/>
    <w:rsid w:val="00770F02"/>
    <w:rsid w:val="009D722C"/>
    <w:rsid w:val="00AD1716"/>
    <w:rsid w:val="00B13731"/>
    <w:rsid w:val="00F91C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tabs>
        <w:tab w:val="left" w:pos="851"/>
      </w:tabs>
    </w:pPr>
    <w:rPr>
      <w:rFonts w:ascii="Arial" w:hAnsi="Arial" w:cs="Arial"/>
      <w:sz w:val="22"/>
      <w:szCs w:val="22"/>
    </w:rPr>
  </w:style>
  <w:style w:type="paragraph" w:styleId="berschrift1">
    <w:name w:val="heading 1"/>
    <w:basedOn w:val="Standard"/>
    <w:next w:val="Standard"/>
    <w:autoRedefine/>
    <w:qFormat/>
    <w:pPr>
      <w:keepNext/>
      <w:spacing w:before="240" w:after="60"/>
      <w:outlineLvl w:val="0"/>
    </w:pPr>
    <w:rPr>
      <w:smallCaps/>
      <w:kern w:val="32"/>
      <w:sz w:val="24"/>
      <w:szCs w:val="32"/>
      <w:u w:val="single"/>
    </w:rPr>
  </w:style>
  <w:style w:type="paragraph" w:styleId="berschrift2">
    <w:name w:val="heading 2"/>
    <w:basedOn w:val="Standard"/>
    <w:next w:val="Standard"/>
    <w:autoRedefine/>
    <w:qFormat/>
    <w:pPr>
      <w:keepNext/>
      <w:numPr>
        <w:ilvl w:val="1"/>
      </w:numPr>
      <w:tabs>
        <w:tab w:val="num" w:pos="851"/>
      </w:tabs>
      <w:ind w:left="851" w:hanging="851"/>
      <w:jc w:val="both"/>
      <w:outlineLvl w:val="1"/>
    </w:pPr>
    <w:rPr>
      <w:iCs/>
      <w:smallCaps/>
    </w:rPr>
  </w:style>
  <w:style w:type="paragraph" w:styleId="berschrift3">
    <w:name w:val="heading 3"/>
    <w:basedOn w:val="Standard"/>
    <w:next w:val="Standard"/>
    <w:qFormat/>
    <w:pPr>
      <w:keepNext/>
      <w:tabs>
        <w:tab w:val="num" w:pos="720"/>
      </w:tabs>
      <w:spacing w:before="240" w:after="60"/>
      <w:ind w:left="720" w:hanging="720"/>
      <w:outlineLvl w:val="2"/>
    </w:pPr>
    <w:rPr>
      <w:b/>
      <w:bCs/>
      <w:sz w:val="26"/>
      <w:szCs w:val="26"/>
    </w:rPr>
  </w:style>
  <w:style w:type="paragraph" w:styleId="berschrift4">
    <w:name w:val="heading 4"/>
    <w:basedOn w:val="Standard"/>
    <w:next w:val="Standard"/>
    <w:qFormat/>
    <w:pPr>
      <w:keepNext/>
      <w:tabs>
        <w:tab w:val="clear" w:pos="851"/>
        <w:tab w:val="num" w:pos="864"/>
      </w:tabs>
      <w:spacing w:before="240" w:after="60"/>
      <w:ind w:left="864" w:hanging="864"/>
      <w:outlineLvl w:val="3"/>
    </w:pPr>
    <w:rPr>
      <w:b/>
      <w:bCs/>
      <w:sz w:val="28"/>
      <w:szCs w:val="28"/>
    </w:rPr>
  </w:style>
  <w:style w:type="paragraph" w:styleId="berschrift5">
    <w:name w:val="heading 5"/>
    <w:basedOn w:val="Standard"/>
    <w:next w:val="Standard"/>
    <w:qFormat/>
    <w:pPr>
      <w:tabs>
        <w:tab w:val="num" w:pos="1008"/>
      </w:tabs>
      <w:spacing w:before="240" w:after="60"/>
      <w:ind w:left="1008" w:hanging="1008"/>
      <w:outlineLvl w:val="4"/>
    </w:pPr>
    <w:rPr>
      <w:b/>
      <w:bCs/>
      <w:i/>
      <w:iCs/>
      <w:sz w:val="26"/>
      <w:szCs w:val="26"/>
    </w:rPr>
  </w:style>
  <w:style w:type="paragraph" w:styleId="berschrift6">
    <w:name w:val="heading 6"/>
    <w:basedOn w:val="Standard"/>
    <w:next w:val="Standard"/>
    <w:qFormat/>
    <w:pPr>
      <w:tabs>
        <w:tab w:val="num" w:pos="1152"/>
      </w:tabs>
      <w:spacing w:before="240" w:after="60"/>
      <w:ind w:left="1152" w:hanging="1152"/>
      <w:outlineLvl w:val="5"/>
    </w:pPr>
    <w:rPr>
      <w:b/>
      <w:bCs/>
    </w:rPr>
  </w:style>
  <w:style w:type="paragraph" w:styleId="berschrift7">
    <w:name w:val="heading 7"/>
    <w:basedOn w:val="Standard"/>
    <w:next w:val="Standard"/>
    <w:qFormat/>
    <w:pPr>
      <w:tabs>
        <w:tab w:val="num" w:pos="1296"/>
      </w:tabs>
      <w:spacing w:before="240" w:after="60"/>
      <w:ind w:left="1296" w:hanging="1296"/>
      <w:outlineLvl w:val="6"/>
    </w:pPr>
    <w:rPr>
      <w:sz w:val="24"/>
      <w:szCs w:val="24"/>
    </w:rPr>
  </w:style>
  <w:style w:type="paragraph" w:styleId="berschrift8">
    <w:name w:val="heading 8"/>
    <w:basedOn w:val="Standard"/>
    <w:next w:val="Standard"/>
    <w:qFormat/>
    <w:pPr>
      <w:tabs>
        <w:tab w:val="num" w:pos="1440"/>
      </w:tabs>
      <w:spacing w:before="240" w:after="60"/>
      <w:ind w:left="1440" w:hanging="1440"/>
      <w:outlineLvl w:val="7"/>
    </w:pPr>
    <w:rPr>
      <w:i/>
      <w:iCs/>
      <w:sz w:val="24"/>
      <w:szCs w:val="24"/>
    </w:rPr>
  </w:style>
  <w:style w:type="paragraph" w:styleId="berschrift9">
    <w:name w:val="heading 9"/>
    <w:basedOn w:val="Standard"/>
    <w:next w:val="Standard"/>
    <w:qFormat/>
    <w:pPr>
      <w:tabs>
        <w:tab w:val="num" w:pos="1584"/>
      </w:tabs>
      <w:spacing w:before="240" w:after="60"/>
      <w:ind w:left="1584" w:hanging="1584"/>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Vorgabetext">
    <w:name w:val="Vorgabetext"/>
    <w:basedOn w:val="Standard"/>
    <w:rPr>
      <w:sz w:val="24"/>
      <w:szCs w:val="24"/>
    </w:rPr>
  </w:style>
  <w:style w:type="paragraph" w:styleId="Textkrper2">
    <w:name w:val="Body Text 2"/>
    <w:basedOn w:val="Standard"/>
    <w:semiHidden/>
    <w:pPr>
      <w:tabs>
        <w:tab w:val="clear" w:pos="851"/>
        <w:tab w:val="left" w:pos="1485"/>
      </w:tabs>
      <w:overflowPunct w:val="0"/>
      <w:autoSpaceDE w:val="0"/>
      <w:autoSpaceDN w:val="0"/>
      <w:adjustRightInd w:val="0"/>
      <w:textAlignment w:val="baseline"/>
    </w:pPr>
    <w:rPr>
      <w:rFonts w:ascii="Arial,Bold" w:hAnsi="Arial,Bold"/>
      <w:szCs w:val="24"/>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styleId="Textkrper-Zeileneinzug">
    <w:name w:val="Body Text Indent"/>
    <w:basedOn w:val="Standard"/>
    <w:semiHidden/>
    <w:pPr>
      <w:ind w:left="1"/>
    </w:pPr>
    <w:rPr>
      <w:rFonts w:ascii="Frutiger 45 Light" w:hAnsi="Frutiger 45 Light" w:cs="Times New Roman"/>
      <w:sz w:val="24"/>
      <w:szCs w:val="24"/>
    </w:rPr>
  </w:style>
  <w:style w:type="paragraph" w:customStyle="1" w:styleId="Formatvorlageberschrift1LateinArialKomplexArial">
    <w:name w:val="Formatvorlage Überschrift 1 + (Latein) Arial (Komplex) Arial"/>
    <w:basedOn w:val="berschrift1"/>
    <w:autoRedefine/>
    <w:pPr>
      <w:keepNext w:val="0"/>
      <w:widowControl w:val="0"/>
      <w:numPr>
        <w:numId w:val="30"/>
      </w:numPr>
      <w:spacing w:before="0" w:after="0"/>
    </w:pPr>
    <w:rPr>
      <w:b/>
      <w:bCs/>
      <w:smallCaps w:val="0"/>
      <w:kern w:val="0"/>
      <w:sz w:val="22"/>
      <w:szCs w:val="22"/>
    </w:rPr>
  </w:style>
  <w:style w:type="paragraph" w:customStyle="1" w:styleId="Standardfett">
    <w:name w:val="Standard_fett"/>
    <w:basedOn w:val="Standard"/>
    <w:autoRedefine/>
    <w:rPr>
      <w:b/>
      <w:bCs/>
    </w:rPr>
  </w:style>
  <w:style w:type="paragraph" w:customStyle="1" w:styleId="Ueberschr">
    <w:name w:val="Ueberschr"/>
    <w:basedOn w:val="Standard"/>
    <w:pPr>
      <w:keepNext/>
      <w:tabs>
        <w:tab w:val="clear" w:pos="851"/>
        <w:tab w:val="left" w:pos="1418"/>
      </w:tabs>
      <w:overflowPunct w:val="0"/>
      <w:autoSpaceDE w:val="0"/>
      <w:autoSpaceDN w:val="0"/>
      <w:adjustRightInd w:val="0"/>
      <w:spacing w:after="200"/>
      <w:ind w:left="1418" w:right="284" w:hanging="1134"/>
      <w:jc w:val="both"/>
      <w:textAlignment w:val="baseline"/>
    </w:pPr>
    <w:rPr>
      <w:rFonts w:ascii="Helvetica" w:hAnsi="Helvetica" w:cs="Helvetica"/>
      <w:b/>
      <w:bCs/>
      <w:sz w:val="20"/>
      <w:szCs w:val="20"/>
    </w:rPr>
  </w:style>
  <w:style w:type="character" w:styleId="Kommentarzeichen">
    <w:name w:val="annotation reference"/>
    <w:semiHidden/>
    <w:rPr>
      <w:sz w:val="16"/>
      <w:szCs w:val="16"/>
    </w:rPr>
  </w:style>
  <w:style w:type="paragraph" w:styleId="Kommentartext">
    <w:name w:val="annotation text"/>
    <w:basedOn w:val="Standard"/>
    <w:semiHidden/>
    <w:rPr>
      <w:sz w:val="20"/>
      <w:szCs w:val="20"/>
    </w:rPr>
  </w:style>
  <w:style w:type="paragraph" w:styleId="Kommentarthema">
    <w:name w:val="annotation subject"/>
    <w:basedOn w:val="Kommentartext"/>
    <w:next w:val="Kommentartext"/>
    <w:semiHidden/>
    <w:rPr>
      <w:b/>
      <w:bCs/>
    </w:rPr>
  </w:style>
  <w:style w:type="character" w:customStyle="1" w:styleId="KopfzeileZchn">
    <w:name w:val="Kopfzeile Zchn"/>
    <w:basedOn w:val="Absatz-Standardschriftart"/>
    <w:link w:val="Kopfzeile"/>
    <w:semiHidden/>
    <w:rsid w:val="00215E65"/>
    <w:rPr>
      <w:rFonts w:ascii="Arial" w:hAnsi="Arial" w:cs="Arial"/>
      <w:sz w:val="22"/>
      <w:szCs w:val="22"/>
    </w:rPr>
  </w:style>
  <w:style w:type="table" w:styleId="Tabellenraster">
    <w:name w:val="Table Grid"/>
    <w:basedOn w:val="NormaleTabelle"/>
    <w:uiPriority w:val="59"/>
    <w:rsid w:val="00215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bsatz-Standardschriftart"/>
    <w:rsid w:val="00650C5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tabs>
        <w:tab w:val="left" w:pos="851"/>
      </w:tabs>
    </w:pPr>
    <w:rPr>
      <w:rFonts w:ascii="Arial" w:hAnsi="Arial" w:cs="Arial"/>
      <w:sz w:val="22"/>
      <w:szCs w:val="22"/>
    </w:rPr>
  </w:style>
  <w:style w:type="paragraph" w:styleId="berschrift1">
    <w:name w:val="heading 1"/>
    <w:basedOn w:val="Standard"/>
    <w:next w:val="Standard"/>
    <w:autoRedefine/>
    <w:qFormat/>
    <w:pPr>
      <w:keepNext/>
      <w:spacing w:before="240" w:after="60"/>
      <w:outlineLvl w:val="0"/>
    </w:pPr>
    <w:rPr>
      <w:smallCaps/>
      <w:kern w:val="32"/>
      <w:sz w:val="24"/>
      <w:szCs w:val="32"/>
      <w:u w:val="single"/>
    </w:rPr>
  </w:style>
  <w:style w:type="paragraph" w:styleId="berschrift2">
    <w:name w:val="heading 2"/>
    <w:basedOn w:val="Standard"/>
    <w:next w:val="Standard"/>
    <w:autoRedefine/>
    <w:qFormat/>
    <w:pPr>
      <w:keepNext/>
      <w:numPr>
        <w:ilvl w:val="1"/>
      </w:numPr>
      <w:tabs>
        <w:tab w:val="num" w:pos="851"/>
      </w:tabs>
      <w:ind w:left="851" w:hanging="851"/>
      <w:jc w:val="both"/>
      <w:outlineLvl w:val="1"/>
    </w:pPr>
    <w:rPr>
      <w:iCs/>
      <w:smallCaps/>
    </w:rPr>
  </w:style>
  <w:style w:type="paragraph" w:styleId="berschrift3">
    <w:name w:val="heading 3"/>
    <w:basedOn w:val="Standard"/>
    <w:next w:val="Standard"/>
    <w:qFormat/>
    <w:pPr>
      <w:keepNext/>
      <w:tabs>
        <w:tab w:val="num" w:pos="720"/>
      </w:tabs>
      <w:spacing w:before="240" w:after="60"/>
      <w:ind w:left="720" w:hanging="720"/>
      <w:outlineLvl w:val="2"/>
    </w:pPr>
    <w:rPr>
      <w:b/>
      <w:bCs/>
      <w:sz w:val="26"/>
      <w:szCs w:val="26"/>
    </w:rPr>
  </w:style>
  <w:style w:type="paragraph" w:styleId="berschrift4">
    <w:name w:val="heading 4"/>
    <w:basedOn w:val="Standard"/>
    <w:next w:val="Standard"/>
    <w:qFormat/>
    <w:pPr>
      <w:keepNext/>
      <w:tabs>
        <w:tab w:val="clear" w:pos="851"/>
        <w:tab w:val="num" w:pos="864"/>
      </w:tabs>
      <w:spacing w:before="240" w:after="60"/>
      <w:ind w:left="864" w:hanging="864"/>
      <w:outlineLvl w:val="3"/>
    </w:pPr>
    <w:rPr>
      <w:b/>
      <w:bCs/>
      <w:sz w:val="28"/>
      <w:szCs w:val="28"/>
    </w:rPr>
  </w:style>
  <w:style w:type="paragraph" w:styleId="berschrift5">
    <w:name w:val="heading 5"/>
    <w:basedOn w:val="Standard"/>
    <w:next w:val="Standard"/>
    <w:qFormat/>
    <w:pPr>
      <w:tabs>
        <w:tab w:val="num" w:pos="1008"/>
      </w:tabs>
      <w:spacing w:before="240" w:after="60"/>
      <w:ind w:left="1008" w:hanging="1008"/>
      <w:outlineLvl w:val="4"/>
    </w:pPr>
    <w:rPr>
      <w:b/>
      <w:bCs/>
      <w:i/>
      <w:iCs/>
      <w:sz w:val="26"/>
      <w:szCs w:val="26"/>
    </w:rPr>
  </w:style>
  <w:style w:type="paragraph" w:styleId="berschrift6">
    <w:name w:val="heading 6"/>
    <w:basedOn w:val="Standard"/>
    <w:next w:val="Standard"/>
    <w:qFormat/>
    <w:pPr>
      <w:tabs>
        <w:tab w:val="num" w:pos="1152"/>
      </w:tabs>
      <w:spacing w:before="240" w:after="60"/>
      <w:ind w:left="1152" w:hanging="1152"/>
      <w:outlineLvl w:val="5"/>
    </w:pPr>
    <w:rPr>
      <w:b/>
      <w:bCs/>
    </w:rPr>
  </w:style>
  <w:style w:type="paragraph" w:styleId="berschrift7">
    <w:name w:val="heading 7"/>
    <w:basedOn w:val="Standard"/>
    <w:next w:val="Standard"/>
    <w:qFormat/>
    <w:pPr>
      <w:tabs>
        <w:tab w:val="num" w:pos="1296"/>
      </w:tabs>
      <w:spacing w:before="240" w:after="60"/>
      <w:ind w:left="1296" w:hanging="1296"/>
      <w:outlineLvl w:val="6"/>
    </w:pPr>
    <w:rPr>
      <w:sz w:val="24"/>
      <w:szCs w:val="24"/>
    </w:rPr>
  </w:style>
  <w:style w:type="paragraph" w:styleId="berschrift8">
    <w:name w:val="heading 8"/>
    <w:basedOn w:val="Standard"/>
    <w:next w:val="Standard"/>
    <w:qFormat/>
    <w:pPr>
      <w:tabs>
        <w:tab w:val="num" w:pos="1440"/>
      </w:tabs>
      <w:spacing w:before="240" w:after="60"/>
      <w:ind w:left="1440" w:hanging="1440"/>
      <w:outlineLvl w:val="7"/>
    </w:pPr>
    <w:rPr>
      <w:i/>
      <w:iCs/>
      <w:sz w:val="24"/>
      <w:szCs w:val="24"/>
    </w:rPr>
  </w:style>
  <w:style w:type="paragraph" w:styleId="berschrift9">
    <w:name w:val="heading 9"/>
    <w:basedOn w:val="Standard"/>
    <w:next w:val="Standard"/>
    <w:qFormat/>
    <w:pPr>
      <w:tabs>
        <w:tab w:val="num" w:pos="1584"/>
      </w:tabs>
      <w:spacing w:before="240" w:after="60"/>
      <w:ind w:left="1584" w:hanging="1584"/>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Vorgabetext">
    <w:name w:val="Vorgabetext"/>
    <w:basedOn w:val="Standard"/>
    <w:rPr>
      <w:sz w:val="24"/>
      <w:szCs w:val="24"/>
    </w:rPr>
  </w:style>
  <w:style w:type="paragraph" w:styleId="Textkrper2">
    <w:name w:val="Body Text 2"/>
    <w:basedOn w:val="Standard"/>
    <w:semiHidden/>
    <w:pPr>
      <w:tabs>
        <w:tab w:val="clear" w:pos="851"/>
        <w:tab w:val="left" w:pos="1485"/>
      </w:tabs>
      <w:overflowPunct w:val="0"/>
      <w:autoSpaceDE w:val="0"/>
      <w:autoSpaceDN w:val="0"/>
      <w:adjustRightInd w:val="0"/>
      <w:textAlignment w:val="baseline"/>
    </w:pPr>
    <w:rPr>
      <w:rFonts w:ascii="Arial,Bold" w:hAnsi="Arial,Bold"/>
      <w:szCs w:val="24"/>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styleId="Textkrper-Zeileneinzug">
    <w:name w:val="Body Text Indent"/>
    <w:basedOn w:val="Standard"/>
    <w:semiHidden/>
    <w:pPr>
      <w:ind w:left="1"/>
    </w:pPr>
    <w:rPr>
      <w:rFonts w:ascii="Frutiger 45 Light" w:hAnsi="Frutiger 45 Light" w:cs="Times New Roman"/>
      <w:sz w:val="24"/>
      <w:szCs w:val="24"/>
    </w:rPr>
  </w:style>
  <w:style w:type="paragraph" w:customStyle="1" w:styleId="Formatvorlageberschrift1LateinArialKomplexArial">
    <w:name w:val="Formatvorlage Überschrift 1 + (Latein) Arial (Komplex) Arial"/>
    <w:basedOn w:val="berschrift1"/>
    <w:autoRedefine/>
    <w:pPr>
      <w:keepNext w:val="0"/>
      <w:widowControl w:val="0"/>
      <w:numPr>
        <w:numId w:val="30"/>
      </w:numPr>
      <w:spacing w:before="0" w:after="0"/>
    </w:pPr>
    <w:rPr>
      <w:b/>
      <w:bCs/>
      <w:smallCaps w:val="0"/>
      <w:kern w:val="0"/>
      <w:sz w:val="22"/>
      <w:szCs w:val="22"/>
    </w:rPr>
  </w:style>
  <w:style w:type="paragraph" w:customStyle="1" w:styleId="Standardfett">
    <w:name w:val="Standard_fett"/>
    <w:basedOn w:val="Standard"/>
    <w:autoRedefine/>
    <w:rPr>
      <w:b/>
      <w:bCs/>
    </w:rPr>
  </w:style>
  <w:style w:type="paragraph" w:customStyle="1" w:styleId="Ueberschr">
    <w:name w:val="Ueberschr"/>
    <w:basedOn w:val="Standard"/>
    <w:pPr>
      <w:keepNext/>
      <w:tabs>
        <w:tab w:val="clear" w:pos="851"/>
        <w:tab w:val="left" w:pos="1418"/>
      </w:tabs>
      <w:overflowPunct w:val="0"/>
      <w:autoSpaceDE w:val="0"/>
      <w:autoSpaceDN w:val="0"/>
      <w:adjustRightInd w:val="0"/>
      <w:spacing w:after="200"/>
      <w:ind w:left="1418" w:right="284" w:hanging="1134"/>
      <w:jc w:val="both"/>
      <w:textAlignment w:val="baseline"/>
    </w:pPr>
    <w:rPr>
      <w:rFonts w:ascii="Helvetica" w:hAnsi="Helvetica" w:cs="Helvetica"/>
      <w:b/>
      <w:bCs/>
      <w:sz w:val="20"/>
      <w:szCs w:val="20"/>
    </w:rPr>
  </w:style>
  <w:style w:type="character" w:styleId="Kommentarzeichen">
    <w:name w:val="annotation reference"/>
    <w:semiHidden/>
    <w:rPr>
      <w:sz w:val="16"/>
      <w:szCs w:val="16"/>
    </w:rPr>
  </w:style>
  <w:style w:type="paragraph" w:styleId="Kommentartext">
    <w:name w:val="annotation text"/>
    <w:basedOn w:val="Standard"/>
    <w:semiHidden/>
    <w:rPr>
      <w:sz w:val="20"/>
      <w:szCs w:val="20"/>
    </w:rPr>
  </w:style>
  <w:style w:type="paragraph" w:styleId="Kommentarthema">
    <w:name w:val="annotation subject"/>
    <w:basedOn w:val="Kommentartext"/>
    <w:next w:val="Kommentartext"/>
    <w:semiHidden/>
    <w:rPr>
      <w:b/>
      <w:bCs/>
    </w:rPr>
  </w:style>
  <w:style w:type="character" w:customStyle="1" w:styleId="KopfzeileZchn">
    <w:name w:val="Kopfzeile Zchn"/>
    <w:basedOn w:val="Absatz-Standardschriftart"/>
    <w:link w:val="Kopfzeile"/>
    <w:semiHidden/>
    <w:rsid w:val="00215E65"/>
    <w:rPr>
      <w:rFonts w:ascii="Arial" w:hAnsi="Arial" w:cs="Arial"/>
      <w:sz w:val="22"/>
      <w:szCs w:val="22"/>
    </w:rPr>
  </w:style>
  <w:style w:type="table" w:styleId="Tabellenraster">
    <w:name w:val="Table Grid"/>
    <w:basedOn w:val="NormaleTabelle"/>
    <w:uiPriority w:val="59"/>
    <w:rsid w:val="00215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bsatz-Standardschriftart"/>
    <w:rsid w:val="00650C5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l.de/de/lebensmittel/sicherheit/hygiene"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Qualit&#228;tsmanagement\QM%20Schulung%20SIN\QM-Dokumentenvorlagen%20blanco\Dokumentenvorlage-MXX-hoch.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Dokumentenvorlage-MXX-hoch.dot</Template>
  <TotalTime>0</TotalTime>
  <Pages>1</Pages>
  <Words>364</Words>
  <Characters>2697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ZIEL</vt:lpstr>
    </vt:vector>
  </TitlesOfParts>
  <Company>siraTec</Company>
  <LinksUpToDate>false</LinksUpToDate>
  <CharactersWithSpaces>3055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ZIEL</dc:title>
  <dc:creator>TS7</dc:creator>
  <cp:lastModifiedBy>Goebel, Katrin-Annette</cp:lastModifiedBy>
  <cp:revision>2</cp:revision>
  <cp:lastPrinted>2007-07-31T06:01:00Z</cp:lastPrinted>
  <dcterms:created xsi:type="dcterms:W3CDTF">2020-07-30T05:50:00Z</dcterms:created>
  <dcterms:modified xsi:type="dcterms:W3CDTF">2020-07-30T05:50:00Z</dcterms:modified>
</cp:coreProperties>
</file>