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3"/>
      </w:tblGrid>
      <w:tr w:rsidR="00DC3448" w:rsidTr="00DC3448">
        <w:tc>
          <w:tcPr>
            <w:tcW w:w="9648" w:type="dxa"/>
          </w:tcPr>
          <w:p w:rsidR="00DC3448" w:rsidRDefault="00DC3448" w:rsidP="00DC3448">
            <w:pPr>
              <w:rPr>
                <w:rFonts w:ascii="Times-Roman" w:hAnsi="Times-Roman" w:cs="Times-Roman"/>
                <w:b/>
                <w:sz w:val="18"/>
                <w:szCs w:val="18"/>
              </w:rPr>
            </w:pPr>
          </w:p>
          <w:p w:rsidR="00DC3448" w:rsidRDefault="00DC3448" w:rsidP="00DC3448">
            <w:pPr>
              <w:pStyle w:val="berschrift3"/>
              <w:jc w:val="center"/>
            </w:pPr>
            <w:r>
              <w:t>Merkblatt</w:t>
            </w:r>
          </w:p>
          <w:p w:rsidR="00DC3448" w:rsidRDefault="00DC3448" w:rsidP="00DC3448">
            <w:pPr>
              <w:jc w:val="center"/>
              <w:rPr>
                <w:rFonts w:ascii="Times-Roman" w:hAnsi="Times-Roman" w:cs="Times-Roman"/>
                <w:b/>
                <w:sz w:val="28"/>
                <w:szCs w:val="28"/>
              </w:rPr>
            </w:pPr>
            <w:r>
              <w:rPr>
                <w:rFonts w:ascii="Times-Roman" w:hAnsi="Times-Roman" w:cs="Times-Roman"/>
                <w:b/>
                <w:sz w:val="28"/>
                <w:szCs w:val="28"/>
              </w:rPr>
              <w:t>Hygienische Anforderungen in gewerblichen Küchen</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DC3448" w:rsidRPr="00B015D5" w:rsidTr="00DC3448">
              <w:tc>
                <w:tcPr>
                  <w:tcW w:w="9648" w:type="dxa"/>
                </w:tcPr>
                <w:p w:rsidR="00DC3448" w:rsidRDefault="00DC3448" w:rsidP="00DC3448">
                  <w:pPr>
                    <w:jc w:val="both"/>
                    <w:rPr>
                      <w:rFonts w:eastAsia="Calibri"/>
                      <w:b/>
                      <w:lang w:eastAsia="en-US"/>
                    </w:rPr>
                  </w:pPr>
                </w:p>
                <w:p w:rsidR="00DC3448" w:rsidRDefault="00DC3448" w:rsidP="00DC3448">
                  <w:pPr>
                    <w:spacing w:before="120" w:after="120"/>
                    <w:jc w:val="center"/>
                    <w:rPr>
                      <w:rFonts w:eastAsia="Calibri"/>
                      <w:b/>
                      <w:lang w:eastAsia="en-US"/>
                    </w:rPr>
                  </w:pPr>
                  <w:r w:rsidRPr="005F6674">
                    <w:rPr>
                      <w:rFonts w:eastAsia="Calibri"/>
                      <w:b/>
                      <w:lang w:eastAsia="en-US"/>
                    </w:rPr>
                    <w:t xml:space="preserve">Allgemeine Vorschriften für Betriebsstätten, </w:t>
                  </w:r>
                </w:p>
                <w:p w:rsidR="00DC3448" w:rsidRDefault="00DC3448" w:rsidP="00DC3448">
                  <w:pPr>
                    <w:spacing w:before="120" w:after="120"/>
                    <w:jc w:val="center"/>
                    <w:rPr>
                      <w:rFonts w:eastAsia="Calibri"/>
                      <w:b/>
                      <w:lang w:eastAsia="en-US"/>
                    </w:rPr>
                  </w:pPr>
                  <w:r w:rsidRPr="005F6674">
                    <w:rPr>
                      <w:rFonts w:eastAsia="Calibri"/>
                      <w:b/>
                      <w:lang w:eastAsia="en-US"/>
                    </w:rPr>
                    <w:t>in denen mit Lebensmitteln umgegangen wird</w:t>
                  </w:r>
                </w:p>
                <w:p w:rsidR="00DC3448" w:rsidRPr="005F6674" w:rsidRDefault="00DC3448" w:rsidP="00DC3448">
                  <w:pPr>
                    <w:spacing w:before="120" w:after="120"/>
                    <w:jc w:val="both"/>
                    <w:rPr>
                      <w:rFonts w:eastAsia="Calibri"/>
                      <w:b/>
                      <w:lang w:eastAsia="en-US"/>
                    </w:rPr>
                  </w:pPr>
                </w:p>
                <w:p w:rsidR="00DC3448" w:rsidRPr="005F6674" w:rsidRDefault="00DC3448" w:rsidP="00DC3448">
                  <w:pPr>
                    <w:jc w:val="both"/>
                    <w:rPr>
                      <w:rFonts w:eastAsia="Calibri"/>
                      <w:lang w:eastAsia="en-US"/>
                    </w:rPr>
                  </w:pPr>
                  <w:r w:rsidRPr="005F6674">
                    <w:rPr>
                      <w:rFonts w:eastAsia="Calibri"/>
                      <w:lang w:eastAsia="en-US"/>
                    </w:rPr>
                    <w:t>Betriebsstätten, in denen mit Lebensmitteln umgegangen wird, müssen so angelegt, konzipiert, gebaut, gelegen und bemessen sein, dass</w:t>
                  </w:r>
                </w:p>
                <w:p w:rsidR="00DC3448" w:rsidRPr="00B41E35" w:rsidRDefault="00DC3448" w:rsidP="00DC3448">
                  <w:pPr>
                    <w:numPr>
                      <w:ilvl w:val="0"/>
                      <w:numId w:val="33"/>
                    </w:numPr>
                    <w:tabs>
                      <w:tab w:val="clear" w:pos="851"/>
                    </w:tabs>
                    <w:spacing w:before="60" w:after="60" w:line="276" w:lineRule="auto"/>
                    <w:ind w:left="714" w:hanging="357"/>
                    <w:jc w:val="both"/>
                    <w:rPr>
                      <w:rFonts w:eastAsia="Calibri"/>
                      <w:lang w:eastAsia="en-US"/>
                    </w:rPr>
                  </w:pPr>
                  <w:r w:rsidRPr="005F6674">
                    <w:rPr>
                      <w:rFonts w:eastAsia="Calibri"/>
                      <w:lang w:eastAsia="en-US"/>
                    </w:rPr>
                    <w:t xml:space="preserve">eine angemessene Instandhaltung, Reinigung und/oder Desinfektion möglich ist, </w:t>
                  </w:r>
                  <w:proofErr w:type="spellStart"/>
                  <w:r w:rsidRPr="005F6674">
                    <w:rPr>
                      <w:rFonts w:eastAsia="Calibri"/>
                      <w:lang w:eastAsia="en-US"/>
                    </w:rPr>
                    <w:t>aerog</w:t>
                  </w:r>
                  <w:r w:rsidRPr="005F6674">
                    <w:rPr>
                      <w:rFonts w:eastAsia="Calibri"/>
                      <w:lang w:eastAsia="en-US"/>
                    </w:rPr>
                    <w:t>e</w:t>
                  </w:r>
                  <w:r w:rsidRPr="005F6674">
                    <w:rPr>
                      <w:rFonts w:eastAsia="Calibri"/>
                      <w:lang w:eastAsia="en-US"/>
                    </w:rPr>
                    <w:t>ne</w:t>
                  </w:r>
                  <w:proofErr w:type="spellEnd"/>
                  <w:r w:rsidRPr="005F6674">
                    <w:rPr>
                      <w:rFonts w:eastAsia="Calibri"/>
                      <w:lang w:eastAsia="en-US"/>
                    </w:rPr>
                    <w:t xml:space="preserve"> Kontaminationen vermieden oder auf ein Mindestmaß beschränkt werden und ausre</w:t>
                  </w:r>
                  <w:r w:rsidRPr="005F6674">
                    <w:rPr>
                      <w:rFonts w:eastAsia="Calibri"/>
                      <w:lang w:eastAsia="en-US"/>
                    </w:rPr>
                    <w:t>i</w:t>
                  </w:r>
                  <w:r w:rsidRPr="005F6674">
                    <w:rPr>
                      <w:rFonts w:eastAsia="Calibri"/>
                      <w:lang w:eastAsia="en-US"/>
                    </w:rPr>
                    <w:t>chende Arbeitsflächen vorhanden sind, die hygienisch einwandfreie Arbeitsgänge ermö</w:t>
                  </w:r>
                  <w:r w:rsidRPr="005F6674">
                    <w:rPr>
                      <w:rFonts w:eastAsia="Calibri"/>
                      <w:lang w:eastAsia="en-US"/>
                    </w:rPr>
                    <w:t>g</w:t>
                  </w:r>
                  <w:r w:rsidRPr="005F6674">
                    <w:rPr>
                      <w:rFonts w:eastAsia="Calibri"/>
                      <w:lang w:eastAsia="en-US"/>
                    </w:rPr>
                    <w:t>lichen,</w:t>
                  </w:r>
                </w:p>
                <w:p w:rsidR="00DC3448" w:rsidRPr="00DE4C18" w:rsidRDefault="00DC3448" w:rsidP="00DC3448">
                  <w:pPr>
                    <w:numPr>
                      <w:ilvl w:val="0"/>
                      <w:numId w:val="33"/>
                    </w:numPr>
                    <w:tabs>
                      <w:tab w:val="clear" w:pos="851"/>
                    </w:tabs>
                    <w:spacing w:after="60" w:line="276" w:lineRule="auto"/>
                    <w:ind w:left="714" w:hanging="357"/>
                    <w:jc w:val="both"/>
                    <w:rPr>
                      <w:rFonts w:eastAsia="Calibri"/>
                      <w:lang w:eastAsia="en-US"/>
                    </w:rPr>
                  </w:pPr>
                  <w:r w:rsidRPr="005F6674">
                    <w:rPr>
                      <w:rFonts w:eastAsia="Calibri"/>
                      <w:lang w:eastAsia="en-US"/>
                    </w:rPr>
                    <w:t xml:space="preserve">die Ansammlung von Schmutz, der Kontakt mit toxischen Stoffen, das Eindringen von Fremdteilchen in Lebensmittel, die Bildung von </w:t>
                  </w:r>
                  <w:proofErr w:type="spellStart"/>
                  <w:r w:rsidRPr="005F6674">
                    <w:rPr>
                      <w:rFonts w:eastAsia="Calibri"/>
                      <w:lang w:eastAsia="en-US"/>
                    </w:rPr>
                    <w:t>Kondensflüssigkeit</w:t>
                  </w:r>
                  <w:proofErr w:type="spellEnd"/>
                  <w:r w:rsidRPr="005F6674">
                    <w:rPr>
                      <w:rFonts w:eastAsia="Calibri"/>
                      <w:lang w:eastAsia="en-US"/>
                    </w:rPr>
                    <w:t xml:space="preserve"> oder unerwünschte Schimmelbildung auf Oberflächen vermieden wird,</w:t>
                  </w:r>
                </w:p>
                <w:p w:rsidR="00DC3448" w:rsidRPr="00DE4C18" w:rsidRDefault="00DC3448" w:rsidP="00DC3448">
                  <w:pPr>
                    <w:numPr>
                      <w:ilvl w:val="0"/>
                      <w:numId w:val="33"/>
                    </w:numPr>
                    <w:tabs>
                      <w:tab w:val="clear" w:pos="851"/>
                    </w:tabs>
                    <w:spacing w:after="60" w:line="276" w:lineRule="auto"/>
                    <w:ind w:left="714" w:hanging="357"/>
                    <w:jc w:val="both"/>
                    <w:rPr>
                      <w:rFonts w:eastAsia="Calibri"/>
                      <w:lang w:eastAsia="en-US"/>
                    </w:rPr>
                  </w:pPr>
                  <w:r w:rsidRPr="005F6674">
                    <w:rPr>
                      <w:rFonts w:eastAsia="Calibri"/>
                      <w:lang w:eastAsia="en-US"/>
                    </w:rPr>
                    <w:t>gute Lebensmittelhygiene, einschließlich Schutz gegen Kontaminationen und insbeso</w:t>
                  </w:r>
                  <w:r w:rsidRPr="005F6674">
                    <w:rPr>
                      <w:rFonts w:eastAsia="Calibri"/>
                      <w:lang w:eastAsia="en-US"/>
                    </w:rPr>
                    <w:t>n</w:t>
                  </w:r>
                  <w:r w:rsidRPr="005F6674">
                    <w:rPr>
                      <w:rFonts w:eastAsia="Calibri"/>
                      <w:lang w:eastAsia="en-US"/>
                    </w:rPr>
                    <w:t>dere Schädlingsbekämpfung, gewährleistet ist,</w:t>
                  </w:r>
                </w:p>
                <w:p w:rsidR="00DC3448" w:rsidRDefault="00DC3448" w:rsidP="00DC3448">
                  <w:pPr>
                    <w:numPr>
                      <w:ilvl w:val="0"/>
                      <w:numId w:val="33"/>
                    </w:numPr>
                    <w:tabs>
                      <w:tab w:val="clear" w:pos="851"/>
                    </w:tabs>
                    <w:spacing w:line="276" w:lineRule="auto"/>
                    <w:ind w:left="714" w:hanging="357"/>
                    <w:jc w:val="both"/>
                    <w:rPr>
                      <w:rFonts w:eastAsia="Calibri"/>
                      <w:lang w:eastAsia="en-US"/>
                    </w:rPr>
                  </w:pPr>
                  <w:r w:rsidRPr="005F6674">
                    <w:rPr>
                      <w:rFonts w:eastAsia="Calibri"/>
                      <w:lang w:eastAsia="en-US"/>
                    </w:rPr>
                    <w:t>entsprechend des Produktionsumfangs, geeignete Bearbeitungs- und Lagerräume vo</w:t>
                  </w:r>
                  <w:r w:rsidRPr="005F6674">
                    <w:rPr>
                      <w:rFonts w:eastAsia="Calibri"/>
                      <w:lang w:eastAsia="en-US"/>
                    </w:rPr>
                    <w:t>r</w:t>
                  </w:r>
                  <w:r w:rsidRPr="005F6674">
                    <w:rPr>
                      <w:rFonts w:eastAsia="Calibri"/>
                      <w:lang w:eastAsia="en-US"/>
                    </w:rPr>
                    <w:t>handen sind, die insbesondere eine Temperaturkontrolle und eine ausreichende Kapaz</w:t>
                  </w:r>
                  <w:r w:rsidRPr="005F6674">
                    <w:rPr>
                      <w:rFonts w:eastAsia="Calibri"/>
                      <w:lang w:eastAsia="en-US"/>
                    </w:rPr>
                    <w:t>i</w:t>
                  </w:r>
                  <w:r w:rsidRPr="005F6674">
                    <w:rPr>
                      <w:rFonts w:eastAsia="Calibri"/>
                      <w:lang w:eastAsia="en-US"/>
                    </w:rPr>
                    <w:t>tät bieten.</w:t>
                  </w:r>
                </w:p>
                <w:p w:rsidR="00DC3448" w:rsidRPr="00B41E35" w:rsidRDefault="00DC3448" w:rsidP="00DC3448">
                  <w:pPr>
                    <w:spacing w:line="276" w:lineRule="auto"/>
                    <w:jc w:val="both"/>
                    <w:rPr>
                      <w:rFonts w:eastAsia="Calibri"/>
                      <w:lang w:eastAsia="en-US"/>
                    </w:rPr>
                  </w:pPr>
                </w:p>
                <w:p w:rsidR="00DC3448" w:rsidRDefault="00DC3448" w:rsidP="00DC3448">
                  <w:pPr>
                    <w:jc w:val="both"/>
                    <w:rPr>
                      <w:rFonts w:eastAsia="Calibri"/>
                      <w:lang w:eastAsia="en-US"/>
                    </w:rPr>
                  </w:pPr>
                  <w:r w:rsidRPr="005F6674">
                    <w:rPr>
                      <w:rFonts w:eastAsia="Calibri"/>
                      <w:lang w:eastAsia="en-US"/>
                    </w:rPr>
                    <w:t xml:space="preserve">Es müssen genügend Toiletten mit Wasserspülung und Kanalisationsanschluss vorhanden sein. Toilettenräume dürfen auf keinen Fall unmittelbar in Räume öffnen, in denen mit Lebensmitteln umgegangen wird. </w:t>
                  </w:r>
                </w:p>
                <w:p w:rsidR="00DC3448" w:rsidRDefault="00DC3448" w:rsidP="00DC3448">
                  <w:pPr>
                    <w:jc w:val="both"/>
                    <w:rPr>
                      <w:rFonts w:eastAsia="Calibri"/>
                      <w:lang w:eastAsia="en-US"/>
                    </w:rPr>
                  </w:pPr>
                </w:p>
                <w:p w:rsidR="00DC3448" w:rsidRPr="005F6674" w:rsidRDefault="00DC3448" w:rsidP="00DC3448">
                  <w:pPr>
                    <w:jc w:val="both"/>
                    <w:rPr>
                      <w:rFonts w:eastAsia="Calibri"/>
                      <w:lang w:eastAsia="en-US"/>
                    </w:rPr>
                  </w:pPr>
                  <w:r w:rsidRPr="005F6674">
                    <w:rPr>
                      <w:rFonts w:eastAsia="Calibri"/>
                      <w:lang w:eastAsia="en-US"/>
                    </w:rPr>
                    <w:t>Es müssen an geeigneten Standorten genügend Handwaschbecken vorhanden sein. Diese müssen W</w:t>
                  </w:r>
                  <w:r>
                    <w:rPr>
                      <w:rFonts w:eastAsia="Calibri"/>
                      <w:lang w:eastAsia="en-US"/>
                    </w:rPr>
                    <w:t>arm- und Kaltwasserzufuhr haben.</w:t>
                  </w:r>
                </w:p>
                <w:p w:rsidR="00DC3448" w:rsidRPr="005F6674" w:rsidRDefault="00DC3448" w:rsidP="00DC3448">
                  <w:pPr>
                    <w:jc w:val="both"/>
                    <w:rPr>
                      <w:rFonts w:eastAsia="Calibri"/>
                      <w:lang w:eastAsia="en-US"/>
                    </w:rPr>
                  </w:pPr>
                </w:p>
                <w:p w:rsidR="00DC3448" w:rsidRPr="005F6674" w:rsidRDefault="00DC3448" w:rsidP="00DC3448">
                  <w:pPr>
                    <w:jc w:val="both"/>
                    <w:rPr>
                      <w:rFonts w:eastAsia="Calibri"/>
                      <w:lang w:eastAsia="en-US"/>
                    </w:rPr>
                  </w:pPr>
                  <w:r w:rsidRPr="005F6674">
                    <w:rPr>
                      <w:rFonts w:eastAsia="Calibri"/>
                      <w:lang w:eastAsia="en-US"/>
                    </w:rPr>
                    <w:t>Grundsätzlich, müssen die Vorrichtungen zum Waschen der Lebensmittel von den Handwasc</w:t>
                  </w:r>
                  <w:r w:rsidRPr="005F6674">
                    <w:rPr>
                      <w:rFonts w:eastAsia="Calibri"/>
                      <w:lang w:eastAsia="en-US"/>
                    </w:rPr>
                    <w:t>h</w:t>
                  </w:r>
                  <w:r w:rsidRPr="005F6674">
                    <w:rPr>
                      <w:rFonts w:eastAsia="Calibri"/>
                      <w:lang w:eastAsia="en-US"/>
                    </w:rPr>
                    <w:t>becken getrennt angeordnet sein. Jedes Waschbecken bzw. jede andere Vorrichtung zum W</w:t>
                  </w:r>
                  <w:r w:rsidRPr="005F6674">
                    <w:rPr>
                      <w:rFonts w:eastAsia="Calibri"/>
                      <w:lang w:eastAsia="en-US"/>
                    </w:rPr>
                    <w:t>a</w:t>
                  </w:r>
                  <w:r w:rsidRPr="005F6674">
                    <w:rPr>
                      <w:rFonts w:eastAsia="Calibri"/>
                      <w:lang w:eastAsia="en-US"/>
                    </w:rPr>
                    <w:t>schen von Lebensmitteln muss über eine Zufuhr von warmem und/oder kaltem Trinkwasser ve</w:t>
                  </w:r>
                  <w:r w:rsidRPr="005F6674">
                    <w:rPr>
                      <w:rFonts w:eastAsia="Calibri"/>
                      <w:lang w:eastAsia="en-US"/>
                    </w:rPr>
                    <w:t>r</w:t>
                  </w:r>
                  <w:r w:rsidRPr="005F6674">
                    <w:rPr>
                      <w:rFonts w:eastAsia="Calibri"/>
                      <w:lang w:eastAsia="en-US"/>
                    </w:rPr>
                    <w:t>fügen und sauber gehalten sowie erforderlichenfalls desinfiziert werden.</w:t>
                  </w:r>
                </w:p>
                <w:p w:rsidR="00DC3448" w:rsidRPr="005F6674" w:rsidRDefault="00DC3448" w:rsidP="00DC3448">
                  <w:pPr>
                    <w:jc w:val="both"/>
                    <w:rPr>
                      <w:rFonts w:eastAsia="Calibri"/>
                      <w:lang w:eastAsia="en-US"/>
                    </w:rPr>
                  </w:pPr>
                </w:p>
                <w:p w:rsidR="00DC3448" w:rsidRPr="005F6674" w:rsidRDefault="00DC3448" w:rsidP="00DC3448">
                  <w:pPr>
                    <w:jc w:val="both"/>
                    <w:rPr>
                      <w:rFonts w:eastAsia="Calibri"/>
                      <w:lang w:eastAsia="en-US"/>
                    </w:rPr>
                  </w:pPr>
                  <w:r w:rsidRPr="008444B2">
                    <w:rPr>
                      <w:rFonts w:eastAsia="Calibri"/>
                      <w:lang w:eastAsia="en-US"/>
                    </w:rPr>
                    <w:t>Es muss in ausreichender Menge Trinkwasser zur Verfügung stehen.</w:t>
                  </w:r>
                </w:p>
                <w:p w:rsidR="00DC3448" w:rsidRPr="005F6674" w:rsidRDefault="00DC3448" w:rsidP="00DC3448">
                  <w:pPr>
                    <w:jc w:val="both"/>
                    <w:rPr>
                      <w:rFonts w:eastAsia="Calibri"/>
                      <w:b/>
                      <w:lang w:eastAsia="en-US"/>
                    </w:rPr>
                  </w:pPr>
                </w:p>
                <w:p w:rsidR="00DC3448" w:rsidRPr="005F6674" w:rsidRDefault="00DC3448" w:rsidP="00DC3448">
                  <w:pPr>
                    <w:jc w:val="both"/>
                    <w:rPr>
                      <w:rFonts w:eastAsia="Calibri"/>
                      <w:lang w:eastAsia="en-US"/>
                    </w:rPr>
                  </w:pPr>
                  <w:r w:rsidRPr="005F6674">
                    <w:rPr>
                      <w:rFonts w:eastAsia="Calibri"/>
                      <w:lang w:eastAsia="en-US"/>
                    </w:rPr>
                    <w:t>Es muss eine ausreichende und angemessene natürliche oder künstliche Belüftung gewährlei</w:t>
                  </w:r>
                  <w:r w:rsidRPr="005F6674">
                    <w:rPr>
                      <w:rFonts w:eastAsia="Calibri"/>
                      <w:lang w:eastAsia="en-US"/>
                    </w:rPr>
                    <w:t>s</w:t>
                  </w:r>
                  <w:r w:rsidRPr="005F6674">
                    <w:rPr>
                      <w:rFonts w:eastAsia="Calibri"/>
                      <w:lang w:eastAsia="en-US"/>
                    </w:rPr>
                    <w:t>tet sein. Künstlich erzeugte Luftströmungen aus einem kontaminierten in einen reinen Bereich sind zu vermeiden. Die Lüftungssysteme müssen so installiert sein, dass Filter und andere Teile, die gereinigt oder ausgetauscht werden müssen, leicht zugänglich sind.</w:t>
                  </w:r>
                </w:p>
                <w:p w:rsidR="00DC3448" w:rsidRPr="005F6674" w:rsidRDefault="00DC3448" w:rsidP="00DC3448">
                  <w:pPr>
                    <w:jc w:val="both"/>
                    <w:rPr>
                      <w:rFonts w:eastAsia="Calibri"/>
                      <w:b/>
                      <w:lang w:eastAsia="en-US"/>
                    </w:rPr>
                  </w:pPr>
                </w:p>
                <w:p w:rsidR="00DC3448" w:rsidRPr="005F6674" w:rsidRDefault="00DC3448" w:rsidP="00DC3448">
                  <w:pPr>
                    <w:jc w:val="both"/>
                    <w:rPr>
                      <w:rFonts w:eastAsia="Calibri"/>
                      <w:lang w:eastAsia="en-US"/>
                    </w:rPr>
                  </w:pPr>
                  <w:r w:rsidRPr="005F6674">
                    <w:rPr>
                      <w:rFonts w:eastAsia="Calibri"/>
                      <w:lang w:eastAsia="en-US"/>
                    </w:rPr>
                    <w:t>Alle sanitären Anlagen müssen über eine angemessene natürliche oder künstliche Belüftung verfügen.</w:t>
                  </w:r>
                </w:p>
                <w:p w:rsidR="00DC3448" w:rsidRDefault="00DC3448" w:rsidP="00DC3448">
                  <w:pPr>
                    <w:jc w:val="both"/>
                    <w:rPr>
                      <w:rFonts w:eastAsia="Calibri"/>
                      <w:b/>
                      <w:lang w:eastAsia="en-US"/>
                    </w:rPr>
                  </w:pPr>
                </w:p>
                <w:p w:rsidR="00DC3448" w:rsidRPr="005F6674" w:rsidRDefault="00DC3448" w:rsidP="00DC3448">
                  <w:pPr>
                    <w:jc w:val="both"/>
                    <w:rPr>
                      <w:rFonts w:eastAsia="Calibri"/>
                      <w:lang w:eastAsia="en-US"/>
                    </w:rPr>
                  </w:pPr>
                  <w:r w:rsidRPr="005F6674">
                    <w:rPr>
                      <w:rFonts w:eastAsia="Calibri"/>
                      <w:lang w:eastAsia="en-US"/>
                    </w:rPr>
                    <w:t>Betriebsstätten, in denen mit Lebensmitteln umgegangen wird, müssen über eine angemessene natürliche und/oder künstliche Beleuchtung verfügen.</w:t>
                  </w:r>
                </w:p>
                <w:p w:rsidR="00DC3448" w:rsidRPr="005F6674" w:rsidRDefault="00DC3448" w:rsidP="00DC3448">
                  <w:pPr>
                    <w:jc w:val="both"/>
                    <w:rPr>
                      <w:rFonts w:eastAsia="Calibri"/>
                      <w:b/>
                      <w:lang w:eastAsia="en-US"/>
                    </w:rPr>
                  </w:pPr>
                </w:p>
                <w:p w:rsidR="00DC3448" w:rsidRPr="005F6674" w:rsidRDefault="00DC3448" w:rsidP="00DC3448">
                  <w:pPr>
                    <w:jc w:val="both"/>
                    <w:rPr>
                      <w:rFonts w:eastAsia="Calibri"/>
                      <w:lang w:eastAsia="en-US"/>
                    </w:rPr>
                  </w:pPr>
                  <w:r w:rsidRPr="005F6674">
                    <w:rPr>
                      <w:rFonts w:eastAsia="Calibri"/>
                      <w:lang w:eastAsia="en-US"/>
                    </w:rPr>
                    <w:t xml:space="preserve">Abwasserableitungssysteme müssen zweckdienlich sein. Sie müssen so konzipiert und gebaut sein, dass jedes Kontaminationsrisiko vermieden wird. </w:t>
                  </w:r>
                </w:p>
                <w:p w:rsidR="00DC3448" w:rsidRPr="005F6674" w:rsidRDefault="00DC3448" w:rsidP="00DC3448">
                  <w:pPr>
                    <w:jc w:val="both"/>
                    <w:rPr>
                      <w:rFonts w:eastAsia="Calibri"/>
                      <w:b/>
                      <w:lang w:eastAsia="en-US"/>
                    </w:rPr>
                  </w:pPr>
                </w:p>
                <w:p w:rsidR="00DC3448" w:rsidRPr="005F6674" w:rsidRDefault="00DC3448" w:rsidP="00DC3448">
                  <w:pPr>
                    <w:jc w:val="both"/>
                    <w:rPr>
                      <w:rFonts w:eastAsia="Calibri"/>
                    </w:rPr>
                  </w:pPr>
                  <w:r w:rsidRPr="005F6674">
                    <w:rPr>
                      <w:rFonts w:eastAsia="Calibri"/>
                      <w:lang w:eastAsia="en-US"/>
                    </w:rPr>
                    <w:t>Abhängig von der Betriebsart, müssen angemessene Umkleideräume und Toilettenräume für das Personal vorhanden sein.</w:t>
                  </w:r>
                </w:p>
                <w:p w:rsidR="00DC3448" w:rsidRPr="005F6674" w:rsidRDefault="00DC3448" w:rsidP="00DC3448">
                  <w:pPr>
                    <w:jc w:val="both"/>
                    <w:rPr>
                      <w:rFonts w:eastAsia="Calibri"/>
                    </w:rPr>
                  </w:pPr>
                </w:p>
                <w:p w:rsidR="00DC3448" w:rsidRDefault="00DC3448" w:rsidP="00DC3448">
                  <w:pPr>
                    <w:jc w:val="both"/>
                    <w:rPr>
                      <w:rFonts w:eastAsia="Calibri"/>
                    </w:rPr>
                  </w:pPr>
                  <w:r w:rsidRPr="008444B2">
                    <w:rPr>
                      <w:rFonts w:eastAsia="Calibri"/>
                    </w:rPr>
                    <w:t>Reinigungs- und Desinfektionsmittel dürfen nicht in Bereichen gelagert werden, in denen mit Lebensmittel umgegangen wird.</w:t>
                  </w:r>
                </w:p>
                <w:p w:rsidR="00DC3448" w:rsidRDefault="00DC3448" w:rsidP="00DC3448">
                  <w:pPr>
                    <w:jc w:val="both"/>
                    <w:rPr>
                      <w:rFonts w:eastAsia="Calibri"/>
                    </w:rPr>
                  </w:pPr>
                </w:p>
                <w:p w:rsidR="00DC3448" w:rsidRDefault="00DC3448" w:rsidP="00DC3448">
                  <w:pPr>
                    <w:jc w:val="both"/>
                    <w:rPr>
                      <w:rFonts w:eastAsia="Calibri"/>
                    </w:rPr>
                  </w:pPr>
                </w:p>
                <w:p w:rsidR="00DC3448" w:rsidRDefault="00DC3448" w:rsidP="00DC3448">
                  <w:pPr>
                    <w:spacing w:before="120" w:after="120"/>
                    <w:jc w:val="center"/>
                    <w:rPr>
                      <w:rFonts w:eastAsia="Calibri"/>
                      <w:b/>
                    </w:rPr>
                  </w:pPr>
                  <w:r w:rsidRPr="005F6674">
                    <w:rPr>
                      <w:rFonts w:eastAsia="Calibri"/>
                      <w:b/>
                    </w:rPr>
                    <w:t xml:space="preserve">Besondere Vorschriften für Räume, in denen Lebensmittel </w:t>
                  </w:r>
                </w:p>
                <w:p w:rsidR="00DC3448" w:rsidRPr="005F6674" w:rsidRDefault="00DC3448" w:rsidP="00DC3448">
                  <w:pPr>
                    <w:spacing w:before="120" w:after="120"/>
                    <w:jc w:val="center"/>
                    <w:rPr>
                      <w:rFonts w:eastAsia="Calibri"/>
                      <w:b/>
                    </w:rPr>
                  </w:pPr>
                  <w:r w:rsidRPr="005F6674">
                    <w:rPr>
                      <w:rFonts w:eastAsia="Calibri"/>
                      <w:b/>
                    </w:rPr>
                    <w:t>zubereitet, behandelt oder verarbeitet werden</w:t>
                  </w:r>
                </w:p>
                <w:p w:rsidR="00DC3448" w:rsidRDefault="00DC3448" w:rsidP="00DC3448">
                  <w:pPr>
                    <w:jc w:val="both"/>
                    <w:rPr>
                      <w:rFonts w:eastAsia="Calibri"/>
                      <w:lang w:eastAsia="en-US"/>
                    </w:rPr>
                  </w:pPr>
                </w:p>
                <w:p w:rsidR="00DC3448" w:rsidRDefault="00DC3448" w:rsidP="00DC3448">
                  <w:pPr>
                    <w:jc w:val="both"/>
                    <w:rPr>
                      <w:rFonts w:eastAsia="Calibri"/>
                      <w:lang w:eastAsia="en-US"/>
                    </w:rPr>
                  </w:pPr>
                  <w:r w:rsidRPr="005F6674">
                    <w:rPr>
                      <w:rFonts w:eastAsia="Calibri"/>
                      <w:lang w:eastAsia="en-US"/>
                    </w:rPr>
                    <w:t>Räume, in denen Lebensmittel zubereitet, behandelt oder verarbeitet werden müssen so konz</w:t>
                  </w:r>
                  <w:r w:rsidRPr="005F6674">
                    <w:rPr>
                      <w:rFonts w:eastAsia="Calibri"/>
                      <w:lang w:eastAsia="en-US"/>
                    </w:rPr>
                    <w:t>i</w:t>
                  </w:r>
                  <w:r w:rsidRPr="005F6674">
                    <w:rPr>
                      <w:rFonts w:eastAsia="Calibri"/>
                      <w:lang w:eastAsia="en-US"/>
                    </w:rPr>
                    <w:t>piert und angelegt sein, dass eine gute Lebensmittelhygiene gewährleistet ist und Kontaminati</w:t>
                  </w:r>
                  <w:r w:rsidRPr="005F6674">
                    <w:rPr>
                      <w:rFonts w:eastAsia="Calibri"/>
                      <w:lang w:eastAsia="en-US"/>
                    </w:rPr>
                    <w:t>o</w:t>
                  </w:r>
                  <w:r w:rsidRPr="005F6674">
                    <w:rPr>
                      <w:rFonts w:eastAsia="Calibri"/>
                      <w:lang w:eastAsia="en-US"/>
                    </w:rPr>
                    <w:t>nen zwischen und während Arbeitsgängen vermieden werden. Sie müssen insbesondere fo</w:t>
                  </w:r>
                  <w:r w:rsidRPr="005F6674">
                    <w:rPr>
                      <w:rFonts w:eastAsia="Calibri"/>
                      <w:lang w:eastAsia="en-US"/>
                    </w:rPr>
                    <w:t>l</w:t>
                  </w:r>
                  <w:r w:rsidRPr="005F6674">
                    <w:rPr>
                      <w:rFonts w:eastAsia="Calibri"/>
                      <w:lang w:eastAsia="en-US"/>
                    </w:rPr>
                    <w:t>gende Anforderungen erfüllen:</w:t>
                  </w:r>
                </w:p>
                <w:p w:rsidR="00DC3448" w:rsidRPr="00B41E35" w:rsidRDefault="00DC3448" w:rsidP="00DC3448">
                  <w:pPr>
                    <w:jc w:val="both"/>
                    <w:rPr>
                      <w:rFonts w:eastAsia="Calibri"/>
                      <w:lang w:eastAsia="en-US"/>
                    </w:rPr>
                  </w:pPr>
                </w:p>
                <w:p w:rsidR="00DC3448" w:rsidRDefault="00DC3448" w:rsidP="00DC3448">
                  <w:pPr>
                    <w:numPr>
                      <w:ilvl w:val="0"/>
                      <w:numId w:val="32"/>
                    </w:numPr>
                    <w:tabs>
                      <w:tab w:val="clear" w:pos="851"/>
                    </w:tabs>
                    <w:spacing w:before="60" w:after="60" w:line="276" w:lineRule="auto"/>
                    <w:ind w:left="714" w:hanging="357"/>
                    <w:jc w:val="both"/>
                    <w:rPr>
                      <w:rFonts w:eastAsia="Calibri"/>
                      <w:lang w:eastAsia="en-US"/>
                    </w:rPr>
                  </w:pPr>
                  <w:r w:rsidRPr="005F6674">
                    <w:rPr>
                      <w:rFonts w:eastAsia="Calibri"/>
                      <w:lang w:eastAsia="en-US"/>
                    </w:rPr>
                    <w:t>Die Bodenbeläge sind in einwandfreiem Zustand zu halten und müssen leicht zu reinigen und erforderlichenfalls zu desinfizieren sein. Sie müssen entsprechend wasserundurc</w:t>
                  </w:r>
                  <w:r w:rsidRPr="005F6674">
                    <w:rPr>
                      <w:rFonts w:eastAsia="Calibri"/>
                      <w:lang w:eastAsia="en-US"/>
                    </w:rPr>
                    <w:t>h</w:t>
                  </w:r>
                  <w:r w:rsidRPr="005F6674">
                    <w:rPr>
                      <w:rFonts w:eastAsia="Calibri"/>
                      <w:lang w:eastAsia="en-US"/>
                    </w:rPr>
                    <w:t>lässig, wasserabstoßend und abriebfest sein und aus nichttoxischem Material bestehen. Gegebenenfalls müssen die Böden ein angemessenes Abflusssystem aufweisen.</w:t>
                  </w:r>
                </w:p>
                <w:p w:rsidR="00DC3448" w:rsidRPr="00DE4C18" w:rsidRDefault="00DC3448" w:rsidP="00DC3448">
                  <w:pPr>
                    <w:tabs>
                      <w:tab w:val="clear" w:pos="851"/>
                    </w:tabs>
                    <w:spacing w:before="60" w:after="60" w:line="276" w:lineRule="auto"/>
                    <w:ind w:left="714"/>
                    <w:jc w:val="both"/>
                    <w:rPr>
                      <w:rFonts w:eastAsia="Calibri"/>
                      <w:lang w:eastAsia="en-US"/>
                    </w:rPr>
                  </w:pPr>
                </w:p>
                <w:p w:rsidR="00DC3448" w:rsidRDefault="00DC3448" w:rsidP="00DC3448">
                  <w:pPr>
                    <w:numPr>
                      <w:ilvl w:val="0"/>
                      <w:numId w:val="32"/>
                    </w:numPr>
                    <w:tabs>
                      <w:tab w:val="clear" w:pos="851"/>
                    </w:tabs>
                    <w:spacing w:after="60" w:line="276" w:lineRule="auto"/>
                    <w:ind w:left="714" w:hanging="357"/>
                    <w:jc w:val="both"/>
                    <w:rPr>
                      <w:rFonts w:eastAsia="Calibri"/>
                      <w:lang w:eastAsia="en-US"/>
                    </w:rPr>
                  </w:pPr>
                  <w:r w:rsidRPr="005F6674">
                    <w:rPr>
                      <w:rFonts w:eastAsia="Calibri"/>
                      <w:lang w:eastAsia="en-US"/>
                    </w:rPr>
                    <w:t>Die Wandflächen sind in einwandfreiem Zustand zu halten und müssen leicht zu reinigen und erforderlichenfalls zu desinfizieren sein. Sie müssen entsprechend wasserundurc</w:t>
                  </w:r>
                  <w:r w:rsidRPr="005F6674">
                    <w:rPr>
                      <w:rFonts w:eastAsia="Calibri"/>
                      <w:lang w:eastAsia="en-US"/>
                    </w:rPr>
                    <w:t>h</w:t>
                  </w:r>
                  <w:r w:rsidRPr="005F6674">
                    <w:rPr>
                      <w:rFonts w:eastAsia="Calibri"/>
                      <w:lang w:eastAsia="en-US"/>
                    </w:rPr>
                    <w:t>lässig, Wasser abstoßend und abriebfest sein und aus nichttoxischem Material bestehen sowie bis zu einer den jeweiligen Arbeitsvorgängen angemessenen Höhe glatte Flächen aufweisen.</w:t>
                  </w:r>
                </w:p>
                <w:p w:rsidR="00DC3448" w:rsidRPr="00DE4C18" w:rsidRDefault="00DC3448" w:rsidP="00DC3448">
                  <w:pPr>
                    <w:tabs>
                      <w:tab w:val="clear" w:pos="851"/>
                    </w:tabs>
                    <w:spacing w:after="60" w:line="276" w:lineRule="auto"/>
                    <w:ind w:left="714"/>
                    <w:jc w:val="both"/>
                    <w:rPr>
                      <w:rFonts w:eastAsia="Calibri"/>
                      <w:lang w:eastAsia="en-US"/>
                    </w:rPr>
                  </w:pPr>
                </w:p>
                <w:p w:rsidR="00DC3448" w:rsidRDefault="00DC3448" w:rsidP="00DC3448">
                  <w:pPr>
                    <w:numPr>
                      <w:ilvl w:val="0"/>
                      <w:numId w:val="32"/>
                    </w:numPr>
                    <w:tabs>
                      <w:tab w:val="clear" w:pos="851"/>
                    </w:tabs>
                    <w:spacing w:after="60" w:line="276" w:lineRule="auto"/>
                    <w:ind w:left="714" w:hanging="357"/>
                    <w:jc w:val="both"/>
                    <w:rPr>
                      <w:rFonts w:eastAsia="Calibri"/>
                      <w:lang w:eastAsia="en-US"/>
                    </w:rPr>
                  </w:pPr>
                  <w:r w:rsidRPr="005F6674">
                    <w:rPr>
                      <w:rFonts w:eastAsia="Calibri"/>
                      <w:lang w:eastAsia="en-US"/>
                    </w:rPr>
                    <w:t>Decken (oder soweit Decken nicht vorhanden sind, die Dachinnenseiten) und Decke</w:t>
                  </w:r>
                  <w:r w:rsidRPr="005F6674">
                    <w:rPr>
                      <w:rFonts w:eastAsia="Calibri"/>
                      <w:lang w:eastAsia="en-US"/>
                    </w:rPr>
                    <w:t>n</w:t>
                  </w:r>
                  <w:r w:rsidRPr="005F6674">
                    <w:rPr>
                      <w:rFonts w:eastAsia="Calibri"/>
                      <w:lang w:eastAsia="en-US"/>
                    </w:rPr>
                    <w:t>strukturen müssen so gebaut und verarbeitet sein, dass Schmutzansammlungen, Ko</w:t>
                  </w:r>
                  <w:r w:rsidRPr="005F6674">
                    <w:rPr>
                      <w:rFonts w:eastAsia="Calibri"/>
                      <w:lang w:eastAsia="en-US"/>
                    </w:rPr>
                    <w:t>n</w:t>
                  </w:r>
                  <w:r w:rsidRPr="005F6674">
                    <w:rPr>
                      <w:rFonts w:eastAsia="Calibri"/>
                      <w:lang w:eastAsia="en-US"/>
                    </w:rPr>
                    <w:t>densation und unerwünschter Schimmelbefall sowie das Ablösen von Materialteilchen vermieden werden.</w:t>
                  </w:r>
                </w:p>
                <w:p w:rsidR="00DC3448" w:rsidRPr="00DE4C18" w:rsidRDefault="00DC3448" w:rsidP="00DC3448">
                  <w:pPr>
                    <w:tabs>
                      <w:tab w:val="clear" w:pos="851"/>
                    </w:tabs>
                    <w:spacing w:after="60" w:line="276" w:lineRule="auto"/>
                    <w:ind w:left="714"/>
                    <w:jc w:val="both"/>
                    <w:rPr>
                      <w:rFonts w:eastAsia="Calibri"/>
                      <w:lang w:eastAsia="en-US"/>
                    </w:rPr>
                  </w:pPr>
                </w:p>
                <w:p w:rsidR="00DC3448" w:rsidRDefault="00DC3448" w:rsidP="00DC3448">
                  <w:pPr>
                    <w:numPr>
                      <w:ilvl w:val="0"/>
                      <w:numId w:val="32"/>
                    </w:numPr>
                    <w:tabs>
                      <w:tab w:val="clear" w:pos="851"/>
                    </w:tabs>
                    <w:spacing w:after="60" w:line="276" w:lineRule="auto"/>
                    <w:ind w:left="714" w:hanging="357"/>
                    <w:jc w:val="both"/>
                    <w:rPr>
                      <w:rFonts w:eastAsia="Calibri"/>
                      <w:lang w:eastAsia="en-US"/>
                    </w:rPr>
                  </w:pPr>
                  <w:r w:rsidRPr="005F6674">
                    <w:rPr>
                      <w:rFonts w:eastAsia="Calibri"/>
                      <w:lang w:eastAsia="en-US"/>
                    </w:rPr>
                    <w:t>Fenster und andere Öffnungen müssen so gebaut sein, dass Schmutzansammlungen vermieden werden. Soweit geöffnet werden können, müssen sie erforderlichenfalls mit Insektengittern versehen sein, die zu Reinigungszwecken leicht entfernt werden können. Soweit offene Fenster die Kontamination begünstigen, müssen sie während des Herste</w:t>
                  </w:r>
                  <w:r w:rsidRPr="005F6674">
                    <w:rPr>
                      <w:rFonts w:eastAsia="Calibri"/>
                      <w:lang w:eastAsia="en-US"/>
                    </w:rPr>
                    <w:t>l</w:t>
                  </w:r>
                  <w:r w:rsidRPr="005F6674">
                    <w:rPr>
                      <w:rFonts w:eastAsia="Calibri"/>
                      <w:lang w:eastAsia="en-US"/>
                    </w:rPr>
                    <w:t>lungsprozesses geschlossen und verriegelt bleiben.</w:t>
                  </w:r>
                </w:p>
                <w:p w:rsidR="00DC3448" w:rsidRDefault="00DC3448" w:rsidP="00DC3448">
                  <w:pPr>
                    <w:pStyle w:val="Listenabsatz"/>
                    <w:rPr>
                      <w:rFonts w:eastAsia="Calibri"/>
                      <w:lang w:eastAsia="en-US"/>
                    </w:rPr>
                  </w:pPr>
                </w:p>
                <w:p w:rsidR="00DC3448" w:rsidRPr="00DC3448" w:rsidRDefault="00DC3448" w:rsidP="00DC3448">
                  <w:pPr>
                    <w:numPr>
                      <w:ilvl w:val="0"/>
                      <w:numId w:val="32"/>
                    </w:numPr>
                    <w:tabs>
                      <w:tab w:val="clear" w:pos="851"/>
                    </w:tabs>
                    <w:spacing w:after="60" w:line="276" w:lineRule="auto"/>
                    <w:ind w:left="714" w:hanging="357"/>
                    <w:jc w:val="both"/>
                    <w:rPr>
                      <w:rFonts w:eastAsia="Calibri"/>
                      <w:b/>
                      <w:lang w:eastAsia="en-US"/>
                    </w:rPr>
                  </w:pPr>
                  <w:r w:rsidRPr="005F6674">
                    <w:rPr>
                      <w:rFonts w:eastAsia="Calibri"/>
                      <w:lang w:eastAsia="en-US"/>
                    </w:rPr>
                    <w:t>Türen müssen leicht zu reinigen und erforderlichenfalls zu desinfizieren sein. Sie müssen entsprechend glatte und Wasser abstoßende Oberflächen haben.</w:t>
                  </w:r>
                </w:p>
                <w:p w:rsidR="00DC3448" w:rsidRPr="00DE4C18" w:rsidRDefault="00DC3448" w:rsidP="00DC3448">
                  <w:pPr>
                    <w:tabs>
                      <w:tab w:val="clear" w:pos="851"/>
                    </w:tabs>
                    <w:spacing w:after="60" w:line="276" w:lineRule="auto"/>
                    <w:ind w:left="714"/>
                    <w:jc w:val="both"/>
                    <w:rPr>
                      <w:rFonts w:eastAsia="Calibri"/>
                      <w:b/>
                      <w:lang w:eastAsia="en-US"/>
                    </w:rPr>
                  </w:pPr>
                </w:p>
                <w:p w:rsidR="00DC3448" w:rsidRPr="00DE4C18" w:rsidRDefault="00DC3448" w:rsidP="00DC3448">
                  <w:pPr>
                    <w:numPr>
                      <w:ilvl w:val="0"/>
                      <w:numId w:val="32"/>
                    </w:numPr>
                    <w:tabs>
                      <w:tab w:val="clear" w:pos="851"/>
                    </w:tabs>
                    <w:spacing w:line="276" w:lineRule="auto"/>
                    <w:ind w:left="714" w:hanging="357"/>
                    <w:jc w:val="both"/>
                    <w:rPr>
                      <w:rFonts w:eastAsia="Calibri"/>
                      <w:b/>
                      <w:lang w:eastAsia="en-US"/>
                    </w:rPr>
                  </w:pPr>
                  <w:r w:rsidRPr="005F6674">
                    <w:rPr>
                      <w:rFonts w:eastAsia="Calibri"/>
                      <w:lang w:eastAsia="en-US"/>
                    </w:rPr>
                    <w:t>Flächen (einschließlich Flächen von Ausrüstungen) in Bereichen, in denen mit Leben</w:t>
                  </w:r>
                  <w:r w:rsidRPr="005F6674">
                    <w:rPr>
                      <w:rFonts w:eastAsia="Calibri"/>
                      <w:lang w:eastAsia="en-US"/>
                    </w:rPr>
                    <w:t>s</w:t>
                  </w:r>
                  <w:r w:rsidRPr="005F6674">
                    <w:rPr>
                      <w:rFonts w:eastAsia="Calibri"/>
                      <w:lang w:eastAsia="en-US"/>
                    </w:rPr>
                    <w:t>mitteln umgegangen wird, und insbesondere Flächen, die mit Lebensmitteln in Berührung kommen, sind in einwandfreiem Zustand zu halten und müssen leicht zu reinigen und e</w:t>
                  </w:r>
                  <w:r w:rsidRPr="005F6674">
                    <w:rPr>
                      <w:rFonts w:eastAsia="Calibri"/>
                      <w:lang w:eastAsia="en-US"/>
                    </w:rPr>
                    <w:t>r</w:t>
                  </w:r>
                  <w:r w:rsidRPr="005F6674">
                    <w:rPr>
                      <w:rFonts w:eastAsia="Calibri"/>
                      <w:lang w:eastAsia="en-US"/>
                    </w:rPr>
                    <w:t>forderlichenfalls zu desinfizieren sein. Sie müssen entsprechend aus glattem, abriebfe</w:t>
                  </w:r>
                  <w:r w:rsidRPr="005F6674">
                    <w:rPr>
                      <w:rFonts w:eastAsia="Calibri"/>
                      <w:lang w:eastAsia="en-US"/>
                    </w:rPr>
                    <w:t>s</w:t>
                  </w:r>
                  <w:r w:rsidRPr="005F6674">
                    <w:rPr>
                      <w:rFonts w:eastAsia="Calibri"/>
                      <w:lang w:eastAsia="en-US"/>
                    </w:rPr>
                    <w:t>tem, korrosionsfestem und nichttoxischem Material bestehen.</w:t>
                  </w:r>
                </w:p>
                <w:p w:rsidR="00DC3448" w:rsidRPr="005F6674" w:rsidRDefault="00DC3448" w:rsidP="00DC3448">
                  <w:pPr>
                    <w:jc w:val="both"/>
                    <w:rPr>
                      <w:rFonts w:eastAsia="Calibri"/>
                      <w:lang w:eastAsia="en-US"/>
                    </w:rPr>
                  </w:pPr>
                </w:p>
                <w:p w:rsidR="00DC3448" w:rsidRPr="005F6674" w:rsidRDefault="00DC3448" w:rsidP="00DC3448">
                  <w:pPr>
                    <w:jc w:val="both"/>
                    <w:rPr>
                      <w:rFonts w:eastAsia="Calibri"/>
                      <w:lang w:eastAsia="en-US"/>
                    </w:rPr>
                  </w:pPr>
                  <w:r w:rsidRPr="005F6674">
                    <w:rPr>
                      <w:rFonts w:eastAsia="Calibri"/>
                      <w:lang w:eastAsia="en-US"/>
                    </w:rPr>
                    <w:t>Lebensmittelunternehmen, die Verarbeitungserzeugnisse herstellen, bearbeiten und umhüllen, müssen über geeignete, ausreichend große Räume bzw. Kühlräume zur getrennten Lagerung der Rohstoffe einerseits und der Verarbeitungserzeugnisse andererseits verfügen.</w:t>
                  </w:r>
                </w:p>
                <w:p w:rsidR="00DC3448" w:rsidRPr="005F6674" w:rsidRDefault="00DC3448" w:rsidP="00DC3448">
                  <w:pPr>
                    <w:jc w:val="both"/>
                    <w:rPr>
                      <w:rFonts w:eastAsia="Calibri"/>
                      <w:b/>
                      <w:lang w:eastAsia="en-US"/>
                    </w:rPr>
                  </w:pPr>
                </w:p>
                <w:p w:rsidR="00DC3448" w:rsidRDefault="00DC3448" w:rsidP="00DC3448">
                  <w:pPr>
                    <w:jc w:val="both"/>
                    <w:rPr>
                      <w:rFonts w:eastAsia="Calibri"/>
                      <w:lang w:eastAsia="en-US"/>
                    </w:rPr>
                  </w:pPr>
                  <w:r w:rsidRPr="005F6674">
                    <w:rPr>
                      <w:rFonts w:eastAsia="Calibri"/>
                      <w:lang w:eastAsia="en-US"/>
                    </w:rPr>
                    <w:t>Geeignete Vorrichtungen zum Reinigen, gegebenenfalls zum Desinfizieren und Lagern von A</w:t>
                  </w:r>
                  <w:r w:rsidRPr="005F6674">
                    <w:rPr>
                      <w:rFonts w:eastAsia="Calibri"/>
                      <w:lang w:eastAsia="en-US"/>
                    </w:rPr>
                    <w:t>r</w:t>
                  </w:r>
                  <w:r w:rsidRPr="005F6674">
                    <w:rPr>
                      <w:rFonts w:eastAsia="Calibri"/>
                      <w:lang w:eastAsia="en-US"/>
                    </w:rPr>
                    <w:t>beitsgeräten und Ausrüstungen müssen vorhanden sein. Diese Vorrichtungen müssen aus ko</w:t>
                  </w:r>
                  <w:r w:rsidRPr="005F6674">
                    <w:rPr>
                      <w:rFonts w:eastAsia="Calibri"/>
                      <w:lang w:eastAsia="en-US"/>
                    </w:rPr>
                    <w:t>r</w:t>
                  </w:r>
                  <w:r w:rsidRPr="005F6674">
                    <w:rPr>
                      <w:rFonts w:eastAsia="Calibri"/>
                      <w:lang w:eastAsia="en-US"/>
                    </w:rPr>
                    <w:t>rosionsfesten Materialien hergestellt, leicht zu reinigen sein und über eine angemessene Warm- und Kaltwasserzufuhr verfügen.</w:t>
                  </w:r>
                </w:p>
                <w:p w:rsidR="00DC3448" w:rsidRDefault="00DC3448" w:rsidP="00DC3448">
                  <w:pPr>
                    <w:jc w:val="both"/>
                    <w:rPr>
                      <w:rFonts w:eastAsia="Calibri"/>
                      <w:lang w:eastAsia="en-US"/>
                    </w:rPr>
                  </w:pPr>
                </w:p>
                <w:p w:rsidR="00DC3448" w:rsidRDefault="00DC3448" w:rsidP="00DC3448">
                  <w:pPr>
                    <w:jc w:val="both"/>
                    <w:rPr>
                      <w:rFonts w:eastAsia="Calibri"/>
                      <w:lang w:eastAsia="en-US"/>
                    </w:rPr>
                  </w:pPr>
                </w:p>
                <w:p w:rsidR="00DC3448" w:rsidRPr="005F6674" w:rsidRDefault="00DC3448" w:rsidP="00DC3448">
                  <w:pPr>
                    <w:jc w:val="both"/>
                    <w:rPr>
                      <w:rFonts w:eastAsia="Calibri"/>
                      <w:lang w:eastAsia="en-US"/>
                    </w:rPr>
                  </w:pPr>
                </w:p>
                <w:p w:rsidR="00DC3448" w:rsidRPr="005F6674" w:rsidRDefault="00DC3448" w:rsidP="00DC3448">
                  <w:pPr>
                    <w:spacing w:before="120" w:after="120"/>
                    <w:jc w:val="both"/>
                    <w:rPr>
                      <w:rFonts w:eastAsia="Calibri"/>
                      <w:b/>
                      <w:lang w:eastAsia="en-US"/>
                    </w:rPr>
                  </w:pPr>
                  <w:r w:rsidRPr="005F6674">
                    <w:rPr>
                      <w:rFonts w:eastAsia="Calibri"/>
                      <w:b/>
                      <w:lang w:eastAsia="en-US"/>
                    </w:rPr>
                    <w:t>Vorschriften für Ausrüstungen</w:t>
                  </w:r>
                </w:p>
                <w:p w:rsidR="00DC3448" w:rsidRPr="005F6674" w:rsidRDefault="00DC3448" w:rsidP="00DC3448">
                  <w:pPr>
                    <w:jc w:val="both"/>
                    <w:rPr>
                      <w:rFonts w:eastAsia="Calibri"/>
                      <w:lang w:eastAsia="en-US"/>
                    </w:rPr>
                  </w:pPr>
                  <w:r w:rsidRPr="005F6674">
                    <w:rPr>
                      <w:rFonts w:eastAsia="Calibri"/>
                      <w:lang w:eastAsia="en-US"/>
                    </w:rPr>
                    <w:t xml:space="preserve">Armaturen und Ausrüstungen, mit denen Lebensmittel in Berührung kommen, müssen </w:t>
                  </w:r>
                </w:p>
                <w:p w:rsidR="00DC3448" w:rsidRPr="005F6674" w:rsidRDefault="00DC3448" w:rsidP="00DC3448">
                  <w:pPr>
                    <w:numPr>
                      <w:ilvl w:val="0"/>
                      <w:numId w:val="34"/>
                    </w:numPr>
                    <w:tabs>
                      <w:tab w:val="clear" w:pos="851"/>
                    </w:tabs>
                    <w:spacing w:before="60" w:after="60" w:line="276" w:lineRule="auto"/>
                    <w:ind w:left="714" w:hanging="357"/>
                    <w:jc w:val="both"/>
                    <w:rPr>
                      <w:rFonts w:eastAsia="Calibri"/>
                      <w:lang w:eastAsia="en-US"/>
                    </w:rPr>
                  </w:pPr>
                  <w:r w:rsidRPr="005F6674">
                    <w:rPr>
                      <w:rFonts w:eastAsia="Calibri"/>
                      <w:lang w:eastAsia="en-US"/>
                    </w:rPr>
                    <w:t>so gebaut, beschaffen und instand gehalten sein, dass sie gründlich gereinigt und erfo</w:t>
                  </w:r>
                  <w:r w:rsidRPr="005F6674">
                    <w:rPr>
                      <w:rFonts w:eastAsia="Calibri"/>
                      <w:lang w:eastAsia="en-US"/>
                    </w:rPr>
                    <w:t>r</w:t>
                  </w:r>
                  <w:r w:rsidRPr="005F6674">
                    <w:rPr>
                      <w:rFonts w:eastAsia="Calibri"/>
                      <w:lang w:eastAsia="en-US"/>
                    </w:rPr>
                    <w:t>derlichenfalls desinfiziert werden können, sodass das Risiko einer Kontamination so g</w:t>
                  </w:r>
                  <w:r w:rsidRPr="005F6674">
                    <w:rPr>
                      <w:rFonts w:eastAsia="Calibri"/>
                      <w:lang w:eastAsia="en-US"/>
                    </w:rPr>
                    <w:t>e</w:t>
                  </w:r>
                  <w:r w:rsidRPr="005F6674">
                    <w:rPr>
                      <w:rFonts w:eastAsia="Calibri"/>
                      <w:lang w:eastAsia="en-US"/>
                    </w:rPr>
                    <w:t>ring wie möglich ist,</w:t>
                  </w:r>
                </w:p>
                <w:p w:rsidR="00DC3448" w:rsidRPr="00B015D5" w:rsidRDefault="00DC3448" w:rsidP="00DC3448">
                  <w:pPr>
                    <w:numPr>
                      <w:ilvl w:val="0"/>
                      <w:numId w:val="34"/>
                    </w:numPr>
                    <w:tabs>
                      <w:tab w:val="clear" w:pos="851"/>
                    </w:tabs>
                    <w:spacing w:line="276" w:lineRule="auto"/>
                    <w:ind w:left="714" w:hanging="357"/>
                    <w:jc w:val="both"/>
                    <w:rPr>
                      <w:rFonts w:eastAsia="Calibri"/>
                      <w:lang w:eastAsia="en-US"/>
                    </w:rPr>
                  </w:pPr>
                  <w:r w:rsidRPr="005F6674">
                    <w:rPr>
                      <w:rFonts w:eastAsia="Calibri"/>
                      <w:lang w:eastAsia="en-US"/>
                    </w:rPr>
                    <w:t>so installiert sein, dass die Ausrüstungen und das unmittelbare Umfeld angemessen g</w:t>
                  </w:r>
                  <w:r w:rsidRPr="005F6674">
                    <w:rPr>
                      <w:rFonts w:eastAsia="Calibri"/>
                      <w:lang w:eastAsia="en-US"/>
                    </w:rPr>
                    <w:t>e</w:t>
                  </w:r>
                  <w:r w:rsidRPr="005F6674">
                    <w:rPr>
                      <w:rFonts w:eastAsia="Calibri"/>
                      <w:lang w:eastAsia="en-US"/>
                    </w:rPr>
                    <w:t>rei</w:t>
                  </w:r>
                  <w:r>
                    <w:rPr>
                      <w:rFonts w:eastAsia="Calibri"/>
                      <w:lang w:eastAsia="en-US"/>
                    </w:rPr>
                    <w:t>nigt werden können.</w:t>
                  </w:r>
                </w:p>
                <w:p w:rsidR="00DC3448" w:rsidRDefault="00DC3448" w:rsidP="00DC3448">
                  <w:pPr>
                    <w:jc w:val="both"/>
                    <w:rPr>
                      <w:rFonts w:eastAsia="Calibri"/>
                      <w:lang w:eastAsia="en-US"/>
                    </w:rPr>
                  </w:pPr>
                  <w:r w:rsidRPr="005F6674">
                    <w:rPr>
                      <w:rFonts w:eastAsia="Calibri"/>
                      <w:lang w:eastAsia="en-US"/>
                    </w:rPr>
                    <w:t>Die Ausrüstungen müssen erforderlichenfalls mit entsprechenden Kontrollvorrichtungen vers</w:t>
                  </w:r>
                  <w:r w:rsidRPr="005F6674">
                    <w:rPr>
                      <w:rFonts w:eastAsia="Calibri"/>
                      <w:lang w:eastAsia="en-US"/>
                    </w:rPr>
                    <w:t>e</w:t>
                  </w:r>
                  <w:r w:rsidRPr="005F6674">
                    <w:rPr>
                      <w:rFonts w:eastAsia="Calibri"/>
                      <w:lang w:eastAsia="en-US"/>
                    </w:rPr>
                    <w:t>hen sein.</w:t>
                  </w:r>
                </w:p>
                <w:p w:rsidR="00DC3448" w:rsidRDefault="00DC3448" w:rsidP="00DC3448">
                  <w:pPr>
                    <w:jc w:val="both"/>
                    <w:rPr>
                      <w:rFonts w:eastAsia="Calibri"/>
                      <w:lang w:eastAsia="en-US"/>
                    </w:rPr>
                  </w:pPr>
                </w:p>
                <w:p w:rsidR="00DC3448" w:rsidRDefault="00DC3448" w:rsidP="00DC3448">
                  <w:pPr>
                    <w:jc w:val="both"/>
                    <w:rPr>
                      <w:rFonts w:eastAsia="Calibri"/>
                      <w:lang w:eastAsia="en-US"/>
                    </w:rPr>
                  </w:pPr>
                </w:p>
                <w:p w:rsidR="00DC3448" w:rsidRDefault="00DC3448" w:rsidP="00DC3448">
                  <w:pPr>
                    <w:jc w:val="both"/>
                    <w:rPr>
                      <w:rFonts w:eastAsia="Calibri"/>
                      <w:lang w:eastAsia="en-US"/>
                    </w:rPr>
                  </w:pPr>
                </w:p>
                <w:p w:rsidR="00DC3448" w:rsidRPr="005F6674" w:rsidRDefault="00DC3448" w:rsidP="00DC3448">
                  <w:pPr>
                    <w:spacing w:before="120" w:after="120"/>
                    <w:jc w:val="both"/>
                    <w:rPr>
                      <w:rFonts w:eastAsia="Calibri"/>
                      <w:b/>
                      <w:lang w:eastAsia="en-US"/>
                    </w:rPr>
                  </w:pPr>
                  <w:r w:rsidRPr="008444B2">
                    <w:rPr>
                      <w:rFonts w:eastAsia="Calibri"/>
                      <w:b/>
                      <w:lang w:eastAsia="en-US"/>
                    </w:rPr>
                    <w:t>Lebensmittelabfälle</w:t>
                  </w:r>
                </w:p>
                <w:p w:rsidR="00DC3448" w:rsidRPr="005F6674" w:rsidRDefault="00DC3448" w:rsidP="00DC3448">
                  <w:pPr>
                    <w:jc w:val="both"/>
                    <w:rPr>
                      <w:rFonts w:eastAsia="Calibri"/>
                      <w:lang w:eastAsia="en-US"/>
                    </w:rPr>
                  </w:pPr>
                  <w:r w:rsidRPr="005F6674">
                    <w:rPr>
                      <w:rFonts w:eastAsia="Calibri"/>
                      <w:lang w:eastAsia="en-US"/>
                    </w:rPr>
                    <w:t>Lebensmittelabfälle, ungenießbare Nebenerzeugnisse und andere Abfälle sind in verschließb</w:t>
                  </w:r>
                  <w:r w:rsidRPr="005F6674">
                    <w:rPr>
                      <w:rFonts w:eastAsia="Calibri"/>
                      <w:lang w:eastAsia="en-US"/>
                    </w:rPr>
                    <w:t>a</w:t>
                  </w:r>
                  <w:r w:rsidRPr="005F6674">
                    <w:rPr>
                      <w:rFonts w:eastAsia="Calibri"/>
                      <w:lang w:eastAsia="en-US"/>
                    </w:rPr>
                    <w:t>ren Behältern zu lagern. Diese Behälter müssen angemessen gebaut sein, einwandfrei instand gehalten sowie leicht zu reinigen und erforderlichenfalls leicht zu desinfizieren sein.</w:t>
                  </w:r>
                </w:p>
                <w:p w:rsidR="00DC3448" w:rsidRPr="008444B2" w:rsidRDefault="00DC3448" w:rsidP="00DC3448">
                  <w:pPr>
                    <w:jc w:val="both"/>
                    <w:rPr>
                      <w:rFonts w:eastAsia="Calibri"/>
                      <w:lang w:eastAsia="en-US"/>
                    </w:rPr>
                  </w:pPr>
                </w:p>
                <w:p w:rsidR="00DC3448" w:rsidRPr="005F6674" w:rsidRDefault="00DC3448" w:rsidP="00DC3448">
                  <w:pPr>
                    <w:jc w:val="both"/>
                    <w:rPr>
                      <w:rFonts w:eastAsia="Calibri"/>
                      <w:lang w:eastAsia="en-US"/>
                    </w:rPr>
                  </w:pPr>
                  <w:r w:rsidRPr="005F6674">
                    <w:rPr>
                      <w:rFonts w:eastAsia="Calibri"/>
                      <w:lang w:eastAsia="en-US"/>
                    </w:rPr>
                    <w:t>Es sind geeignete Vorkehrungen für die Lagerung und Entsorgung von Lebensmittelabfällen, ungenießbaren Nebenerzeugnissen und anderen Abfällen zu treffen. Abfallsammelräume mü</w:t>
                  </w:r>
                  <w:r w:rsidRPr="005F6674">
                    <w:rPr>
                      <w:rFonts w:eastAsia="Calibri"/>
                      <w:lang w:eastAsia="en-US"/>
                    </w:rPr>
                    <w:t>s</w:t>
                  </w:r>
                  <w:r w:rsidRPr="005F6674">
                    <w:rPr>
                      <w:rFonts w:eastAsia="Calibri"/>
                      <w:lang w:eastAsia="en-US"/>
                    </w:rPr>
                    <w:t>sen so konzipiert und geführt werden, dass sie sauber und erforderlichenfalls frei von Tieren und Schädlingen gehalten werden können.</w:t>
                  </w:r>
                </w:p>
                <w:p w:rsidR="00DC3448" w:rsidRDefault="00DC3448" w:rsidP="00DC3448">
                  <w:pPr>
                    <w:jc w:val="both"/>
                    <w:rPr>
                      <w:rFonts w:eastAsia="Calibri"/>
                      <w:lang w:eastAsia="en-US"/>
                    </w:rPr>
                  </w:pPr>
                </w:p>
                <w:p w:rsidR="00DC3448" w:rsidRDefault="00DC3448" w:rsidP="00DC3448">
                  <w:pPr>
                    <w:jc w:val="both"/>
                    <w:rPr>
                      <w:rFonts w:eastAsia="Calibri"/>
                      <w:b/>
                      <w:lang w:eastAsia="en-US"/>
                    </w:rPr>
                  </w:pPr>
                </w:p>
                <w:p w:rsidR="00DC3448" w:rsidRDefault="00DC3448" w:rsidP="00DC3448">
                  <w:pPr>
                    <w:jc w:val="both"/>
                    <w:rPr>
                      <w:rFonts w:eastAsia="Calibri"/>
                      <w:b/>
                      <w:lang w:eastAsia="en-US"/>
                    </w:rPr>
                  </w:pPr>
                </w:p>
                <w:p w:rsidR="00DC3448" w:rsidRDefault="00DC3448" w:rsidP="00DC3448">
                  <w:pPr>
                    <w:jc w:val="both"/>
                    <w:rPr>
                      <w:rFonts w:eastAsia="Calibri"/>
                      <w:b/>
                      <w:lang w:eastAsia="en-US"/>
                    </w:rPr>
                  </w:pPr>
                </w:p>
                <w:p w:rsidR="00DC3448" w:rsidRDefault="00DC3448" w:rsidP="00DC3448">
                  <w:pPr>
                    <w:jc w:val="both"/>
                    <w:rPr>
                      <w:rFonts w:eastAsia="Calibri"/>
                      <w:b/>
                      <w:lang w:eastAsia="en-US"/>
                    </w:rPr>
                  </w:pPr>
                  <w:r>
                    <w:rPr>
                      <w:rFonts w:eastAsia="Calibri"/>
                      <w:b/>
                      <w:lang w:eastAsia="en-US"/>
                    </w:rPr>
                    <w:t>Lagerung der Reinigungsgeräte, Reinigungs- und Desinfektionsmittel</w:t>
                  </w:r>
                </w:p>
                <w:p w:rsidR="00DC3448" w:rsidRDefault="00DC3448" w:rsidP="00DC3448">
                  <w:pPr>
                    <w:jc w:val="both"/>
                    <w:rPr>
                      <w:rFonts w:eastAsia="Calibri"/>
                      <w:b/>
                      <w:lang w:eastAsia="en-US"/>
                    </w:rPr>
                  </w:pPr>
                </w:p>
                <w:p w:rsidR="00DC3448" w:rsidRDefault="00DC3448" w:rsidP="00DC3448">
                  <w:pPr>
                    <w:jc w:val="both"/>
                    <w:rPr>
                      <w:rFonts w:eastAsia="Calibri"/>
                      <w:lang w:eastAsia="en-US"/>
                    </w:rPr>
                  </w:pPr>
                  <w:r>
                    <w:rPr>
                      <w:rFonts w:eastAsia="Calibri"/>
                      <w:lang w:eastAsia="en-US"/>
                    </w:rPr>
                    <w:t>Reinigungs- und Desinfektionsmittel sowie Reinigungsgeräte dürfen nicht in Bereichen offen gelagert werden, in denen mit Lebensmitteln umgegangen wird.</w:t>
                  </w:r>
                </w:p>
                <w:p w:rsidR="00DC3448" w:rsidRDefault="00DC3448" w:rsidP="00DC3448">
                  <w:pPr>
                    <w:jc w:val="both"/>
                    <w:rPr>
                      <w:rFonts w:eastAsia="Calibri"/>
                      <w:lang w:eastAsia="en-US"/>
                    </w:rPr>
                  </w:pPr>
                </w:p>
                <w:p w:rsidR="00DC3448" w:rsidRDefault="00DC3448" w:rsidP="00DC3448">
                  <w:pPr>
                    <w:jc w:val="both"/>
                    <w:rPr>
                      <w:rFonts w:eastAsia="Calibri"/>
                      <w:b/>
                      <w:lang w:eastAsia="en-US"/>
                    </w:rPr>
                  </w:pPr>
                </w:p>
                <w:p w:rsidR="00DC3448" w:rsidRDefault="00DC3448" w:rsidP="00DC3448">
                  <w:pPr>
                    <w:jc w:val="both"/>
                    <w:rPr>
                      <w:rFonts w:eastAsia="Calibri"/>
                      <w:b/>
                      <w:lang w:eastAsia="en-US"/>
                    </w:rPr>
                  </w:pPr>
                  <w:r>
                    <w:rPr>
                      <w:rFonts w:eastAsia="Calibri"/>
                      <w:b/>
                      <w:lang w:eastAsia="en-US"/>
                    </w:rPr>
                    <w:t>Schädlingsbekämpfung</w:t>
                  </w:r>
                </w:p>
                <w:p w:rsidR="00DC3448" w:rsidRDefault="00DC3448" w:rsidP="00DC3448">
                  <w:pPr>
                    <w:jc w:val="both"/>
                    <w:rPr>
                      <w:rFonts w:eastAsia="Calibri"/>
                      <w:b/>
                      <w:lang w:eastAsia="en-US"/>
                    </w:rPr>
                  </w:pPr>
                </w:p>
                <w:p w:rsidR="00DC3448" w:rsidRPr="002727C0" w:rsidRDefault="00DC3448" w:rsidP="00DC3448">
                  <w:pPr>
                    <w:jc w:val="both"/>
                    <w:rPr>
                      <w:rFonts w:eastAsia="Calibri"/>
                      <w:lang w:eastAsia="en-US"/>
                    </w:rPr>
                  </w:pPr>
                  <w:r>
                    <w:rPr>
                      <w:rFonts w:eastAsia="Calibri"/>
                      <w:lang w:eastAsia="en-US"/>
                    </w:rPr>
                    <w:t xml:space="preserve">In den Betriebs- und Lagerräumen ist durch geeignete Kontrollmaßnahmen der </w:t>
                  </w:r>
                  <w:proofErr w:type="spellStart"/>
                  <w:r>
                    <w:rPr>
                      <w:rFonts w:eastAsia="Calibri"/>
                      <w:lang w:eastAsia="en-US"/>
                    </w:rPr>
                    <w:t>Befallstatus</w:t>
                  </w:r>
                  <w:proofErr w:type="spellEnd"/>
                  <w:r>
                    <w:rPr>
                      <w:rFonts w:eastAsia="Calibri"/>
                      <w:lang w:eastAsia="en-US"/>
                    </w:rPr>
                    <w:t xml:space="preserve"> la</w:t>
                  </w:r>
                  <w:r>
                    <w:rPr>
                      <w:rFonts w:eastAsia="Calibri"/>
                      <w:lang w:eastAsia="en-US"/>
                    </w:rPr>
                    <w:t>u</w:t>
                  </w:r>
                  <w:r>
                    <w:rPr>
                      <w:rFonts w:eastAsia="Calibri"/>
                      <w:lang w:eastAsia="en-US"/>
                    </w:rPr>
                    <w:t>fend zu überwachen. Auftretende Schädlinge sind mit geprüften und anerkannten Mitteln zu b</w:t>
                  </w:r>
                  <w:r>
                    <w:rPr>
                      <w:rFonts w:eastAsia="Calibri"/>
                      <w:lang w:eastAsia="en-US"/>
                    </w:rPr>
                    <w:t>e</w:t>
                  </w:r>
                  <w:r>
                    <w:rPr>
                      <w:rFonts w:eastAsia="Calibri"/>
                      <w:lang w:eastAsia="en-US"/>
                    </w:rPr>
                    <w:t>kämpfen, wobei die Lebensmittel nicht nachteilig beeinflusst werden dürfen. Ein Vertrag mit e</w:t>
                  </w:r>
                  <w:r>
                    <w:rPr>
                      <w:rFonts w:eastAsia="Calibri"/>
                      <w:lang w:eastAsia="en-US"/>
                    </w:rPr>
                    <w:t>i</w:t>
                  </w:r>
                  <w:r>
                    <w:rPr>
                      <w:rFonts w:eastAsia="Calibri"/>
                      <w:lang w:eastAsia="en-US"/>
                    </w:rPr>
                    <w:t>nem zugelassenen Fachbetrieb ist zu empfehlen.</w:t>
                  </w:r>
                </w:p>
                <w:p w:rsidR="00DC3448" w:rsidRDefault="00DC3448" w:rsidP="00DC3448">
                  <w:pPr>
                    <w:jc w:val="both"/>
                    <w:rPr>
                      <w:rFonts w:eastAsia="Calibri"/>
                      <w:lang w:eastAsia="en-US"/>
                    </w:rPr>
                  </w:pPr>
                </w:p>
                <w:p w:rsidR="00DC3448" w:rsidRDefault="00DC3448" w:rsidP="00DC3448">
                  <w:pPr>
                    <w:jc w:val="both"/>
                    <w:rPr>
                      <w:rFonts w:eastAsia="Calibri"/>
                      <w:lang w:eastAsia="en-US"/>
                    </w:rPr>
                  </w:pPr>
                </w:p>
                <w:p w:rsidR="00DC3448" w:rsidRDefault="00DC3448" w:rsidP="00DC3448">
                  <w:pPr>
                    <w:jc w:val="both"/>
                    <w:rPr>
                      <w:rFonts w:eastAsia="Calibri"/>
                      <w:b/>
                      <w:lang w:eastAsia="en-US"/>
                    </w:rPr>
                  </w:pPr>
                  <w:r>
                    <w:rPr>
                      <w:rFonts w:eastAsia="Calibri"/>
                      <w:b/>
                      <w:lang w:eastAsia="en-US"/>
                    </w:rPr>
                    <w:t>Personalhygiene</w:t>
                  </w:r>
                </w:p>
                <w:p w:rsidR="00DC3448" w:rsidRDefault="00DC3448" w:rsidP="00DC3448">
                  <w:pPr>
                    <w:jc w:val="both"/>
                    <w:rPr>
                      <w:rFonts w:eastAsia="Calibri"/>
                      <w:b/>
                      <w:lang w:eastAsia="en-US"/>
                    </w:rPr>
                  </w:pPr>
                </w:p>
                <w:p w:rsidR="00DC3448" w:rsidRDefault="00DC3448" w:rsidP="00DC3448">
                  <w:pPr>
                    <w:jc w:val="both"/>
                    <w:rPr>
                      <w:rFonts w:eastAsia="Calibri"/>
                      <w:lang w:eastAsia="en-US"/>
                    </w:rPr>
                  </w:pPr>
                  <w:r>
                    <w:rPr>
                      <w:rFonts w:eastAsia="Calibri"/>
                      <w:lang w:eastAsia="en-US"/>
                    </w:rPr>
                    <w:t>Personen, die in einem Betrieb arbeiten, in dem mit Lebensmitteln umgegangen wird, müssen ein hohes Maß an persönlicher Sauberkeit halten. Sie müssen geeignete, körperbedeckende und saubere Arbeitskleidung und erforderlichenfalls Schutzkleidung tragen.</w:t>
                  </w:r>
                </w:p>
                <w:p w:rsidR="00DC3448" w:rsidRDefault="00DC3448" w:rsidP="00DC3448">
                  <w:pPr>
                    <w:jc w:val="both"/>
                    <w:rPr>
                      <w:rFonts w:eastAsia="Calibri"/>
                      <w:lang w:eastAsia="en-US"/>
                    </w:rPr>
                  </w:pPr>
                  <w:r>
                    <w:rPr>
                      <w:rFonts w:eastAsia="Calibri"/>
                      <w:lang w:eastAsia="en-US"/>
                    </w:rPr>
                    <w:t>Das Personal muss nach § 43 Abs. 1, Nr.1 des Infektionsschutzgesetzes durch das Gesun</w:t>
                  </w:r>
                  <w:r>
                    <w:rPr>
                      <w:rFonts w:eastAsia="Calibri"/>
                      <w:lang w:eastAsia="en-US"/>
                    </w:rPr>
                    <w:t>d</w:t>
                  </w:r>
                  <w:r>
                    <w:rPr>
                      <w:rFonts w:eastAsia="Calibri"/>
                      <w:lang w:eastAsia="en-US"/>
                    </w:rPr>
                    <w:t>heitsamt belehrt worden sein.</w:t>
                  </w:r>
                </w:p>
                <w:p w:rsidR="00DC3448" w:rsidRDefault="00DC3448" w:rsidP="00DC3448">
                  <w:pPr>
                    <w:jc w:val="both"/>
                    <w:rPr>
                      <w:rFonts w:eastAsia="Calibri"/>
                      <w:lang w:eastAsia="en-US"/>
                    </w:rPr>
                  </w:pPr>
                </w:p>
                <w:p w:rsidR="00DC3448" w:rsidRDefault="00DC3448" w:rsidP="00DC3448">
                  <w:pPr>
                    <w:jc w:val="both"/>
                    <w:rPr>
                      <w:rFonts w:eastAsia="Calibri"/>
                      <w:lang w:eastAsia="en-US"/>
                    </w:rPr>
                  </w:pPr>
                </w:p>
                <w:p w:rsidR="00DC3448" w:rsidRDefault="00DC3448" w:rsidP="00DC3448">
                  <w:pPr>
                    <w:jc w:val="both"/>
                    <w:rPr>
                      <w:rFonts w:eastAsia="Calibri"/>
                      <w:b/>
                      <w:lang w:eastAsia="en-US"/>
                    </w:rPr>
                  </w:pPr>
                  <w:r>
                    <w:rPr>
                      <w:rFonts w:eastAsia="Calibri"/>
                      <w:b/>
                      <w:lang w:eastAsia="en-US"/>
                    </w:rPr>
                    <w:t>Personalschulung</w:t>
                  </w:r>
                </w:p>
                <w:p w:rsidR="00DC3448" w:rsidRDefault="00DC3448" w:rsidP="00DC3448">
                  <w:pPr>
                    <w:jc w:val="both"/>
                    <w:rPr>
                      <w:rFonts w:eastAsia="Calibri"/>
                      <w:b/>
                      <w:lang w:eastAsia="en-US"/>
                    </w:rPr>
                  </w:pPr>
                </w:p>
                <w:p w:rsidR="00DC3448" w:rsidRDefault="00DC3448" w:rsidP="00DC3448">
                  <w:pPr>
                    <w:jc w:val="both"/>
                    <w:rPr>
                      <w:rFonts w:eastAsia="Calibri"/>
                      <w:lang w:eastAsia="en-US"/>
                    </w:rPr>
                  </w:pPr>
                  <w:r>
                    <w:rPr>
                      <w:rFonts w:eastAsia="Calibri"/>
                      <w:lang w:eastAsia="en-US"/>
                    </w:rPr>
                    <w:t>Folgebelehrungen nach dem Infektionsschutzgesetzes sind alle 2 Jahre zu wiederholen. Bei Neueinstellung ist ebenfalls eine Belehrung notwendig. Diese Belehrungen sind zu dokumenti</w:t>
                  </w:r>
                  <w:r>
                    <w:rPr>
                      <w:rFonts w:eastAsia="Calibri"/>
                      <w:lang w:eastAsia="en-US"/>
                    </w:rPr>
                    <w:t>e</w:t>
                  </w:r>
                  <w:r>
                    <w:rPr>
                      <w:rFonts w:eastAsia="Calibri"/>
                      <w:lang w:eastAsia="en-US"/>
                    </w:rPr>
                    <w:t>ren.</w:t>
                  </w:r>
                </w:p>
                <w:p w:rsidR="00DC3448" w:rsidRDefault="00DC3448" w:rsidP="00DC3448">
                  <w:pPr>
                    <w:jc w:val="both"/>
                    <w:rPr>
                      <w:rFonts w:eastAsia="Calibri"/>
                      <w:lang w:eastAsia="en-US"/>
                    </w:rPr>
                  </w:pPr>
                  <w:r>
                    <w:rPr>
                      <w:rFonts w:eastAsia="Calibri"/>
                      <w:lang w:eastAsia="en-US"/>
                    </w:rPr>
                    <w:t>Hygieneschulungen des Personals sind regelmäßig durchzuführen und zu dokumentieren.</w:t>
                  </w:r>
                </w:p>
                <w:p w:rsidR="00DC3448" w:rsidRDefault="00DC3448" w:rsidP="00DC3448">
                  <w:pPr>
                    <w:jc w:val="both"/>
                    <w:rPr>
                      <w:rFonts w:eastAsia="Calibri"/>
                      <w:lang w:eastAsia="en-US"/>
                    </w:rPr>
                  </w:pPr>
                </w:p>
                <w:p w:rsidR="00DC3448" w:rsidRDefault="00DC3448" w:rsidP="00DC3448">
                  <w:pPr>
                    <w:jc w:val="both"/>
                    <w:rPr>
                      <w:rFonts w:eastAsia="Calibri"/>
                      <w:lang w:eastAsia="en-US"/>
                    </w:rPr>
                  </w:pPr>
                </w:p>
                <w:p w:rsidR="00DC3448" w:rsidRDefault="00DC3448" w:rsidP="00DC3448">
                  <w:pPr>
                    <w:jc w:val="both"/>
                    <w:rPr>
                      <w:rFonts w:eastAsia="Calibri"/>
                      <w:b/>
                      <w:lang w:eastAsia="en-US"/>
                    </w:rPr>
                  </w:pPr>
                  <w:r>
                    <w:rPr>
                      <w:rFonts w:eastAsia="Calibri"/>
                      <w:b/>
                      <w:lang w:eastAsia="en-US"/>
                    </w:rPr>
                    <w:t>Eigenkontrolle nach HACCP-Grundsätzen</w:t>
                  </w:r>
                </w:p>
                <w:p w:rsidR="00DC3448" w:rsidRDefault="00DC3448" w:rsidP="00DC3448">
                  <w:pPr>
                    <w:jc w:val="both"/>
                    <w:rPr>
                      <w:rFonts w:eastAsia="Calibri"/>
                      <w:b/>
                      <w:lang w:eastAsia="en-US"/>
                    </w:rPr>
                  </w:pPr>
                </w:p>
                <w:p w:rsidR="00DC3448" w:rsidRDefault="00DC3448" w:rsidP="00DC3448">
                  <w:pPr>
                    <w:jc w:val="both"/>
                    <w:rPr>
                      <w:rFonts w:eastAsia="Calibri"/>
                      <w:lang w:eastAsia="en-US"/>
                    </w:rPr>
                  </w:pPr>
                  <w:r>
                    <w:rPr>
                      <w:rFonts w:eastAsia="Calibri"/>
                      <w:lang w:eastAsia="en-US"/>
                    </w:rPr>
                    <w:t>Es sind Maßnahmen und Vorkehrungen zu treffen, die notwendig sind, um mögliche Gesun</w:t>
                  </w:r>
                  <w:r>
                    <w:rPr>
                      <w:rFonts w:eastAsia="Calibri"/>
                      <w:lang w:eastAsia="en-US"/>
                    </w:rPr>
                    <w:t>d</w:t>
                  </w:r>
                  <w:r>
                    <w:rPr>
                      <w:rFonts w:eastAsia="Calibri"/>
                      <w:lang w:eastAsia="en-US"/>
                    </w:rPr>
                    <w:t>heitsgefahren für den Verbraucher durch Lebensmittel auf allen Produktions-, Verarbeitungs- und Vertriebsstufen zu vermeiden.</w:t>
                  </w:r>
                </w:p>
                <w:p w:rsidR="00DC3448" w:rsidRDefault="00DC3448" w:rsidP="00DC3448">
                  <w:pPr>
                    <w:jc w:val="both"/>
                    <w:rPr>
                      <w:rFonts w:eastAsia="Calibri"/>
                      <w:lang w:eastAsia="en-US"/>
                    </w:rPr>
                  </w:pPr>
                  <w:r>
                    <w:rPr>
                      <w:rFonts w:eastAsia="Calibri"/>
                      <w:lang w:eastAsia="en-US"/>
                    </w:rPr>
                    <w:t>Es ist zu gewährleisten, dass ein Lebensmittel unter Berücksichtigung seines Verwendung</w:t>
                  </w:r>
                  <w:r>
                    <w:rPr>
                      <w:rFonts w:eastAsia="Calibri"/>
                      <w:lang w:eastAsia="en-US"/>
                    </w:rPr>
                    <w:t>s</w:t>
                  </w:r>
                  <w:r>
                    <w:rPr>
                      <w:rFonts w:eastAsia="Calibri"/>
                      <w:lang w:eastAsia="en-US"/>
                    </w:rPr>
                    <w:t>zwecks für den menschlichen Verzehr sicher und tauglich ist.</w:t>
                  </w:r>
                </w:p>
                <w:p w:rsidR="00DC3448" w:rsidRPr="00D1729C" w:rsidRDefault="00DC3448" w:rsidP="00DC3448">
                  <w:pPr>
                    <w:jc w:val="both"/>
                    <w:rPr>
                      <w:rFonts w:eastAsia="Calibri"/>
                      <w:lang w:eastAsia="en-US"/>
                    </w:rPr>
                  </w:pPr>
                  <w:r>
                    <w:rPr>
                      <w:rFonts w:eastAsia="Calibri"/>
                      <w:lang w:eastAsia="en-US"/>
                    </w:rPr>
                    <w:t>Hierzu ist ein Kontroll- und Überwachungsverfahren einzurichten, dass auf den HACCP-Grundsätzen beruht. Erstellung von Dokumenten und Aufzeichnungen, die der Art und Größe des Lebensmittelunternehmens entsprechen.</w:t>
                  </w:r>
                </w:p>
              </w:tc>
            </w:tr>
          </w:tbl>
          <w:p w:rsidR="00DC3448" w:rsidRPr="008F65DA" w:rsidRDefault="00DC3448" w:rsidP="00DC3448">
            <w:pPr>
              <w:rPr>
                <w:rFonts w:ascii="Times-Roman" w:hAnsi="Times-Roman" w:cs="Times-Roman"/>
                <w:sz w:val="20"/>
                <w:szCs w:val="20"/>
              </w:rPr>
            </w:pPr>
          </w:p>
          <w:p w:rsidR="00DC3448" w:rsidRDefault="00DC3448" w:rsidP="00DC3448">
            <w:pPr>
              <w:rPr>
                <w:rFonts w:ascii="Times-Roman" w:hAnsi="Times-Roman" w:cs="Times-Roman"/>
                <w:b/>
                <w:sz w:val="18"/>
                <w:szCs w:val="18"/>
              </w:rPr>
            </w:pPr>
          </w:p>
        </w:tc>
      </w:tr>
    </w:tbl>
    <w:p w:rsidR="00217BFA" w:rsidRDefault="00217BFA">
      <w:pPr>
        <w:pStyle w:val="Sprechblasentext"/>
        <w:rPr>
          <w:rFonts w:ascii="Times-Roman" w:hAnsi="Times-Roman" w:cs="Arial"/>
          <w:szCs w:val="22"/>
        </w:rPr>
      </w:pPr>
    </w:p>
    <w:p w:rsidR="00715080" w:rsidRDefault="00715080">
      <w:pPr>
        <w:pStyle w:val="Sprechblasentext"/>
        <w:rPr>
          <w:rFonts w:ascii="Times-Roman" w:hAnsi="Times-Roman" w:cs="Arial"/>
          <w:szCs w:val="22"/>
        </w:rPr>
      </w:pPr>
    </w:p>
    <w:p w:rsidR="00715080" w:rsidRDefault="00715080">
      <w:pPr>
        <w:pStyle w:val="Sprechblasentext"/>
        <w:rPr>
          <w:rFonts w:ascii="Times-Roman" w:hAnsi="Times-Roman" w:cs="Arial"/>
          <w:szCs w:val="22"/>
        </w:rPr>
      </w:pPr>
    </w:p>
    <w:p w:rsidR="00715080" w:rsidRDefault="00715080">
      <w:pPr>
        <w:pStyle w:val="Sprechblasentext"/>
        <w:rPr>
          <w:rFonts w:ascii="Times-Roman" w:hAnsi="Times-Roman" w:cs="Arial"/>
          <w:szCs w:val="22"/>
        </w:rPr>
      </w:pPr>
    </w:p>
    <w:p w:rsidR="00217BFA" w:rsidRDefault="00217BFA">
      <w:pPr>
        <w:pStyle w:val="Sprechblasentext"/>
        <w:rPr>
          <w:rFonts w:ascii="Times-Roman" w:hAnsi="Times-Roman" w:cs="Arial"/>
          <w:szCs w:val="22"/>
        </w:rPr>
      </w:pPr>
      <w:r>
        <w:rPr>
          <w:rFonts w:ascii="Times-Roman" w:hAnsi="Times-Roman" w:cs="Arial"/>
          <w:szCs w:val="22"/>
        </w:rPr>
        <w:t xml:space="preserve">Die Ausführungen dieses Merkblattes erheben keinen Anspruch auf Vollständigkeit. Einschlägige Rechtsgrundlagen bleiben unberührt. Für Informationen, die über den Inhalt des Merkblattes hinausgehen, wenden Sie sich bitte unter der angegebenen Anschrift an Ihre </w:t>
      </w:r>
      <w:proofErr w:type="spellStart"/>
      <w:r>
        <w:rPr>
          <w:rFonts w:ascii="Times-Roman" w:hAnsi="Times-Roman" w:cs="Arial"/>
          <w:szCs w:val="22"/>
        </w:rPr>
        <w:t>Lebensmittel</w:t>
      </w:r>
      <w:r>
        <w:rPr>
          <w:rFonts w:ascii="Times-Roman" w:hAnsi="Times-Roman" w:cs="Arial"/>
          <w:szCs w:val="22"/>
        </w:rPr>
        <w:softHyphen/>
        <w:t>überwachungsbehörde</w:t>
      </w:r>
      <w:proofErr w:type="spellEnd"/>
      <w:r>
        <w:rPr>
          <w:rFonts w:ascii="Times-Roman" w:hAnsi="Times-Roman" w:cs="Arial"/>
          <w:szCs w:val="22"/>
        </w:rPr>
        <w:t>.</w:t>
      </w:r>
    </w:p>
    <w:sectPr w:rsidR="00217BFA">
      <w:headerReference w:type="even" r:id="rId8"/>
      <w:headerReference w:type="default" r:id="rId9"/>
      <w:footerReference w:type="even" r:id="rId10"/>
      <w:footerReference w:type="default" r:id="rId11"/>
      <w:headerReference w:type="first" r:id="rId12"/>
      <w:footerReference w:type="first" r:id="rId13"/>
      <w:pgSz w:w="11906" w:h="16838" w:code="9"/>
      <w:pgMar w:top="1701" w:right="851" w:bottom="1701" w:left="1418" w:header="567" w:footer="3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448" w:rsidRDefault="00DC3448">
      <w:r>
        <w:separator/>
      </w:r>
    </w:p>
  </w:endnote>
  <w:endnote w:type="continuationSeparator" w:id="0">
    <w:p w:rsidR="00DC3448" w:rsidRDefault="00DC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45 Light">
    <w:altName w:val="Corbel"/>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448" w:rsidRDefault="00DC3448">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448" w:rsidRDefault="00BF06A1">
    <w:pPr>
      <w:pStyle w:val="Fuzeile"/>
    </w:pPr>
    <w:r>
      <w:t>MFB-08-001</w:t>
    </w:r>
    <w:r w:rsidR="00DC3448">
      <w:t xml:space="preserve">-00 Version </w:t>
    </w:r>
    <w:r>
      <w:t>1</w:t>
    </w:r>
    <w:bookmarkStart w:id="0" w:name="_GoBack"/>
    <w:bookmarkEnd w:id="0"/>
    <w:r w:rsidR="00715080">
      <w:t>.0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448" w:rsidRDefault="00DC344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448" w:rsidRDefault="00DC3448">
      <w:r>
        <w:separator/>
      </w:r>
    </w:p>
  </w:footnote>
  <w:footnote w:type="continuationSeparator" w:id="0">
    <w:p w:rsidR="00DC3448" w:rsidRDefault="00DC34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448" w:rsidRDefault="00DC3448">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448" w:rsidRDefault="00DC3448">
    <w:pPr>
      <w:pStyle w:val="Kopfzeile"/>
    </w:pPr>
  </w:p>
  <w:tbl>
    <w:tblPr>
      <w:tblStyle w:val="Tabellenraster"/>
      <w:tblW w:w="0" w:type="auto"/>
      <w:tblLook w:val="04A0" w:firstRow="1" w:lastRow="0" w:firstColumn="1" w:lastColumn="0" w:noHBand="0" w:noVBand="1"/>
    </w:tblPr>
    <w:tblGrid>
      <w:gridCol w:w="7338"/>
      <w:gridCol w:w="2439"/>
    </w:tblGrid>
    <w:tr w:rsidR="00DC3448" w:rsidTr="009928A7">
      <w:tc>
        <w:tcPr>
          <w:tcW w:w="7338" w:type="dxa"/>
          <w:tcBorders>
            <w:top w:val="nil"/>
            <w:left w:val="nil"/>
            <w:bottom w:val="nil"/>
            <w:right w:val="nil"/>
          </w:tcBorders>
        </w:tcPr>
        <w:p w:rsidR="00DC3448" w:rsidRDefault="00DC3448" w:rsidP="009928A7">
          <w:pPr>
            <w:pStyle w:val="Kopfzeile"/>
            <w:rPr>
              <w:b/>
              <w:bCs/>
              <w:sz w:val="24"/>
            </w:rPr>
          </w:pPr>
          <w:r>
            <w:rPr>
              <w:b/>
              <w:bCs/>
              <w:sz w:val="24"/>
            </w:rPr>
            <w:t>Fachbereich 25</w:t>
          </w:r>
        </w:p>
        <w:p w:rsidR="00DC3448" w:rsidRDefault="00DC3448" w:rsidP="009928A7">
          <w:pPr>
            <w:pStyle w:val="Kopfzeile"/>
            <w:rPr>
              <w:b/>
              <w:bCs/>
            </w:rPr>
          </w:pPr>
          <w:r>
            <w:rPr>
              <w:b/>
              <w:bCs/>
            </w:rPr>
            <w:t xml:space="preserve">Lebensmittelüberwachung und Veterinärwesen </w:t>
          </w:r>
          <w:r>
            <w:rPr>
              <w:b/>
              <w:bCs/>
            </w:rPr>
            <w:tab/>
          </w:r>
        </w:p>
        <w:p w:rsidR="00DC3448" w:rsidRDefault="00DC3448" w:rsidP="009928A7">
          <w:pPr>
            <w:pStyle w:val="Kopfzeile"/>
          </w:pPr>
          <w:proofErr w:type="spellStart"/>
          <w:r>
            <w:t>Medenheimer</w:t>
          </w:r>
          <w:proofErr w:type="spellEnd"/>
          <w:r>
            <w:t xml:space="preserve"> Straße 6/8</w:t>
          </w:r>
        </w:p>
        <w:p w:rsidR="00DC3448" w:rsidRDefault="00DC3448" w:rsidP="009928A7">
          <w:pPr>
            <w:pStyle w:val="Kopfzeile"/>
          </w:pPr>
          <w:r>
            <w:t>37154 Northeim</w:t>
          </w:r>
        </w:p>
      </w:tc>
      <w:tc>
        <w:tcPr>
          <w:tcW w:w="2439" w:type="dxa"/>
          <w:tcBorders>
            <w:top w:val="nil"/>
            <w:left w:val="nil"/>
            <w:bottom w:val="nil"/>
            <w:right w:val="nil"/>
          </w:tcBorders>
        </w:tcPr>
        <w:p w:rsidR="00DC3448" w:rsidRDefault="00DC3448">
          <w:pPr>
            <w:pStyle w:val="Kopfzeile"/>
          </w:pPr>
          <w:r>
            <w:rPr>
              <w:noProof/>
              <w:sz w:val="20"/>
              <w:szCs w:val="20"/>
            </w:rPr>
            <w:drawing>
              <wp:inline distT="0" distB="0" distL="0" distR="0" wp14:anchorId="0EC0C3F6" wp14:editId="142A6FF0">
                <wp:extent cx="798830" cy="572770"/>
                <wp:effectExtent l="0" t="0" r="127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 cy="572770"/>
                        </a:xfrm>
                        <a:prstGeom prst="rect">
                          <a:avLst/>
                        </a:prstGeom>
                        <a:noFill/>
                      </pic:spPr>
                    </pic:pic>
                  </a:graphicData>
                </a:graphic>
              </wp:inline>
            </w:drawing>
          </w:r>
        </w:p>
      </w:tc>
    </w:tr>
  </w:tbl>
  <w:p w:rsidR="00DC3448" w:rsidRDefault="00DC3448">
    <w:pPr>
      <w:pStyle w:val="Kopfzeile"/>
    </w:pPr>
  </w:p>
  <w:p w:rsidR="00DC3448" w:rsidRDefault="00DC3448">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448" w:rsidRDefault="00DC344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D7188"/>
    <w:multiLevelType w:val="hybridMultilevel"/>
    <w:tmpl w:val="503C942A"/>
    <w:lvl w:ilvl="0" w:tplc="A77EF7DA">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1A933AC1"/>
    <w:multiLevelType w:val="hybridMultilevel"/>
    <w:tmpl w:val="6B308F6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28EB69FB"/>
    <w:multiLevelType w:val="multilevel"/>
    <w:tmpl w:val="CB9CA75A"/>
    <w:lvl w:ilvl="0">
      <w:start w:val="1"/>
      <w:numFmt w:val="decimal"/>
      <w:lvlText w:val="%1"/>
      <w:lvlJc w:val="left"/>
      <w:pPr>
        <w:tabs>
          <w:tab w:val="num" w:pos="851"/>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
    <w:nsid w:val="2BAE71BF"/>
    <w:multiLevelType w:val="singleLevel"/>
    <w:tmpl w:val="7082A1F6"/>
    <w:lvl w:ilvl="0">
      <w:start w:val="1"/>
      <w:numFmt w:val="bullet"/>
      <w:lvlText w:val=""/>
      <w:lvlJc w:val="left"/>
      <w:pPr>
        <w:tabs>
          <w:tab w:val="num" w:pos="360"/>
        </w:tabs>
        <w:ind w:left="360" w:hanging="360"/>
      </w:pPr>
      <w:rPr>
        <w:rFonts w:ascii="Wingdings" w:hAnsi="Wingdings" w:hint="default"/>
      </w:rPr>
    </w:lvl>
  </w:abstractNum>
  <w:abstractNum w:abstractNumId="4">
    <w:nsid w:val="2F2E3B98"/>
    <w:multiLevelType w:val="multilevel"/>
    <w:tmpl w:val="049C3716"/>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5">
    <w:nsid w:val="31985834"/>
    <w:multiLevelType w:val="hybridMultilevel"/>
    <w:tmpl w:val="145A16D8"/>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6">
    <w:nsid w:val="3DDB442F"/>
    <w:multiLevelType w:val="multilevel"/>
    <w:tmpl w:val="0AD6FCDA"/>
    <w:lvl w:ilvl="0">
      <w:start w:val="4"/>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3F8B74E7"/>
    <w:multiLevelType w:val="hybridMultilevel"/>
    <w:tmpl w:val="A9489BC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nsid w:val="420B704F"/>
    <w:multiLevelType w:val="hybridMultilevel"/>
    <w:tmpl w:val="1AA825DE"/>
    <w:lvl w:ilvl="0" w:tplc="0CAEED26">
      <w:start w:val="1"/>
      <w:numFmt w:val="lowerLetter"/>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50B04904"/>
    <w:multiLevelType w:val="hybridMultilevel"/>
    <w:tmpl w:val="C9124B6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nsid w:val="53C32610"/>
    <w:multiLevelType w:val="hybridMultilevel"/>
    <w:tmpl w:val="F98AD4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5CA61107"/>
    <w:multiLevelType w:val="multilevel"/>
    <w:tmpl w:val="C666C658"/>
    <w:lvl w:ilvl="0">
      <w:start w:val="1"/>
      <w:numFmt w:val="decimal"/>
      <w:pStyle w:val="Formatvorlageberschrift1LateinArialKomplexArial"/>
      <w:lvlText w:val="%1"/>
      <w:lvlJc w:val="left"/>
      <w:pPr>
        <w:tabs>
          <w:tab w:val="num" w:pos="851"/>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2">
    <w:nsid w:val="5DA66F39"/>
    <w:multiLevelType w:val="multilevel"/>
    <w:tmpl w:val="0D0A941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735975E4"/>
    <w:multiLevelType w:val="hybridMultilevel"/>
    <w:tmpl w:val="81A05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78390825"/>
    <w:multiLevelType w:val="hybridMultilevel"/>
    <w:tmpl w:val="2E14FCA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0"/>
  </w:num>
  <w:num w:numId="3">
    <w:abstractNumId w:val="12"/>
  </w:num>
  <w:num w:numId="4">
    <w:abstractNumId w:val="3"/>
  </w:num>
  <w:num w:numId="5">
    <w:abstractNumId w:val="2"/>
  </w:num>
  <w:num w:numId="6">
    <w:abstractNumId w:val="4"/>
  </w:num>
  <w:num w:numId="7">
    <w:abstractNumId w:val="6"/>
  </w:num>
  <w:num w:numId="8">
    <w:abstractNumId w:val="12"/>
  </w:num>
  <w:num w:numId="9">
    <w:abstractNumId w:val="12"/>
  </w:num>
  <w:num w:numId="10">
    <w:abstractNumId w:val="12"/>
  </w:num>
  <w:num w:numId="11">
    <w:abstractNumId w:val="1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9"/>
  </w:num>
  <w:num w:numId="26">
    <w:abstractNumId w:val="1"/>
  </w:num>
  <w:num w:numId="27">
    <w:abstractNumId w:val="5"/>
  </w:num>
  <w:num w:numId="28">
    <w:abstractNumId w:val="2"/>
  </w:num>
  <w:num w:numId="29">
    <w:abstractNumId w:val="14"/>
  </w:num>
  <w:num w:numId="30">
    <w:abstractNumId w:val="11"/>
  </w:num>
  <w:num w:numId="31">
    <w:abstractNumId w:val="7"/>
  </w:num>
  <w:num w:numId="32">
    <w:abstractNumId w:val="8"/>
  </w:num>
  <w:num w:numId="33">
    <w:abstractNumId w:val="10"/>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autoHyphenation/>
  <w:hyphenationZone w:val="425"/>
  <w:doNotHyphenateCaps/>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A69"/>
    <w:rsid w:val="00217BFA"/>
    <w:rsid w:val="00244A69"/>
    <w:rsid w:val="00715080"/>
    <w:rsid w:val="009928A7"/>
    <w:rsid w:val="00B167AD"/>
    <w:rsid w:val="00BF06A1"/>
    <w:rsid w:val="00DC34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tabs>
        <w:tab w:val="left" w:pos="851"/>
      </w:tabs>
    </w:pPr>
    <w:rPr>
      <w:rFonts w:ascii="Arial" w:hAnsi="Arial" w:cs="Arial"/>
      <w:sz w:val="22"/>
      <w:szCs w:val="22"/>
    </w:rPr>
  </w:style>
  <w:style w:type="paragraph" w:styleId="berschrift1">
    <w:name w:val="heading 1"/>
    <w:basedOn w:val="Standard"/>
    <w:next w:val="Standard"/>
    <w:autoRedefine/>
    <w:qFormat/>
    <w:pPr>
      <w:keepNext/>
      <w:spacing w:before="240" w:after="60"/>
      <w:outlineLvl w:val="0"/>
    </w:pPr>
    <w:rPr>
      <w:smallCaps/>
      <w:kern w:val="32"/>
      <w:sz w:val="24"/>
      <w:szCs w:val="32"/>
      <w:u w:val="single"/>
    </w:rPr>
  </w:style>
  <w:style w:type="paragraph" w:styleId="berschrift2">
    <w:name w:val="heading 2"/>
    <w:basedOn w:val="Standard"/>
    <w:next w:val="Standard"/>
    <w:autoRedefine/>
    <w:qFormat/>
    <w:pPr>
      <w:keepNext/>
      <w:numPr>
        <w:ilvl w:val="1"/>
      </w:numPr>
      <w:tabs>
        <w:tab w:val="num" w:pos="851"/>
      </w:tabs>
      <w:ind w:left="851" w:hanging="851"/>
      <w:jc w:val="both"/>
      <w:outlineLvl w:val="1"/>
    </w:pPr>
    <w:rPr>
      <w:iCs/>
      <w:smallCaps/>
    </w:rPr>
  </w:style>
  <w:style w:type="paragraph" w:styleId="berschrift3">
    <w:name w:val="heading 3"/>
    <w:basedOn w:val="Standard"/>
    <w:next w:val="Standard"/>
    <w:qFormat/>
    <w:pPr>
      <w:keepNext/>
      <w:tabs>
        <w:tab w:val="num" w:pos="720"/>
      </w:tabs>
      <w:spacing w:before="240" w:after="60"/>
      <w:ind w:left="720" w:hanging="720"/>
      <w:outlineLvl w:val="2"/>
    </w:pPr>
    <w:rPr>
      <w:b/>
      <w:bCs/>
      <w:sz w:val="26"/>
      <w:szCs w:val="26"/>
    </w:rPr>
  </w:style>
  <w:style w:type="paragraph" w:styleId="berschrift4">
    <w:name w:val="heading 4"/>
    <w:basedOn w:val="Standard"/>
    <w:next w:val="Standard"/>
    <w:qFormat/>
    <w:pPr>
      <w:keepNext/>
      <w:tabs>
        <w:tab w:val="clear" w:pos="851"/>
        <w:tab w:val="num" w:pos="864"/>
      </w:tabs>
      <w:spacing w:before="240" w:after="60"/>
      <w:ind w:left="864" w:hanging="864"/>
      <w:outlineLvl w:val="3"/>
    </w:pPr>
    <w:rPr>
      <w:b/>
      <w:bCs/>
      <w:sz w:val="28"/>
      <w:szCs w:val="28"/>
    </w:rPr>
  </w:style>
  <w:style w:type="paragraph" w:styleId="berschrift5">
    <w:name w:val="heading 5"/>
    <w:basedOn w:val="Standard"/>
    <w:next w:val="Standard"/>
    <w:qFormat/>
    <w:pPr>
      <w:tabs>
        <w:tab w:val="num" w:pos="1008"/>
      </w:tabs>
      <w:spacing w:before="240" w:after="60"/>
      <w:ind w:left="1008" w:hanging="1008"/>
      <w:outlineLvl w:val="4"/>
    </w:pPr>
    <w:rPr>
      <w:b/>
      <w:bCs/>
      <w:i/>
      <w:iCs/>
      <w:sz w:val="26"/>
      <w:szCs w:val="26"/>
    </w:rPr>
  </w:style>
  <w:style w:type="paragraph" w:styleId="berschrift6">
    <w:name w:val="heading 6"/>
    <w:basedOn w:val="Standard"/>
    <w:next w:val="Standard"/>
    <w:qFormat/>
    <w:pPr>
      <w:tabs>
        <w:tab w:val="num" w:pos="1152"/>
      </w:tabs>
      <w:spacing w:before="240" w:after="60"/>
      <w:ind w:left="1152" w:hanging="1152"/>
      <w:outlineLvl w:val="5"/>
    </w:pPr>
    <w:rPr>
      <w:b/>
      <w:bCs/>
    </w:rPr>
  </w:style>
  <w:style w:type="paragraph" w:styleId="berschrift7">
    <w:name w:val="heading 7"/>
    <w:basedOn w:val="Standard"/>
    <w:next w:val="Standard"/>
    <w:qFormat/>
    <w:pPr>
      <w:tabs>
        <w:tab w:val="num" w:pos="1296"/>
      </w:tabs>
      <w:spacing w:before="240" w:after="60"/>
      <w:ind w:left="1296" w:hanging="1296"/>
      <w:outlineLvl w:val="6"/>
    </w:pPr>
    <w:rPr>
      <w:sz w:val="24"/>
      <w:szCs w:val="24"/>
    </w:rPr>
  </w:style>
  <w:style w:type="paragraph" w:styleId="berschrift8">
    <w:name w:val="heading 8"/>
    <w:basedOn w:val="Standard"/>
    <w:next w:val="Standard"/>
    <w:qFormat/>
    <w:pPr>
      <w:tabs>
        <w:tab w:val="num" w:pos="1440"/>
      </w:tabs>
      <w:spacing w:before="240" w:after="60"/>
      <w:ind w:left="1440" w:hanging="1440"/>
      <w:outlineLvl w:val="7"/>
    </w:pPr>
    <w:rPr>
      <w:i/>
      <w:iCs/>
      <w:sz w:val="24"/>
      <w:szCs w:val="24"/>
    </w:rPr>
  </w:style>
  <w:style w:type="paragraph" w:styleId="berschrift9">
    <w:name w:val="heading 9"/>
    <w:basedOn w:val="Standard"/>
    <w:next w:val="Standard"/>
    <w:qFormat/>
    <w:pPr>
      <w:tabs>
        <w:tab w:val="num" w:pos="1584"/>
      </w:tabs>
      <w:spacing w:before="240" w:after="60"/>
      <w:ind w:left="1584" w:hanging="1584"/>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Vorgabetext">
    <w:name w:val="Vorgabetext"/>
    <w:basedOn w:val="Standard"/>
    <w:rPr>
      <w:sz w:val="24"/>
      <w:szCs w:val="24"/>
    </w:rPr>
  </w:style>
  <w:style w:type="paragraph" w:styleId="Textkrper2">
    <w:name w:val="Body Text 2"/>
    <w:basedOn w:val="Standard"/>
    <w:semiHidden/>
    <w:pPr>
      <w:tabs>
        <w:tab w:val="clear" w:pos="851"/>
        <w:tab w:val="left" w:pos="1485"/>
      </w:tabs>
      <w:overflowPunct w:val="0"/>
      <w:autoSpaceDE w:val="0"/>
      <w:autoSpaceDN w:val="0"/>
      <w:adjustRightInd w:val="0"/>
      <w:textAlignment w:val="baseline"/>
    </w:pPr>
    <w:rPr>
      <w:rFonts w:ascii="Arial,Bold" w:hAnsi="Arial,Bold"/>
      <w:szCs w:val="24"/>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styleId="Textkrper-Zeileneinzug">
    <w:name w:val="Body Text Indent"/>
    <w:basedOn w:val="Standard"/>
    <w:semiHidden/>
    <w:pPr>
      <w:ind w:left="1"/>
    </w:pPr>
    <w:rPr>
      <w:rFonts w:ascii="Frutiger 45 Light" w:hAnsi="Frutiger 45 Light" w:cs="Times New Roman"/>
      <w:sz w:val="24"/>
      <w:szCs w:val="24"/>
    </w:rPr>
  </w:style>
  <w:style w:type="paragraph" w:customStyle="1" w:styleId="Formatvorlageberschrift1LateinArialKomplexArial">
    <w:name w:val="Formatvorlage Überschrift 1 + (Latein) Arial (Komplex) Arial"/>
    <w:basedOn w:val="berschrift1"/>
    <w:autoRedefine/>
    <w:pPr>
      <w:keepNext w:val="0"/>
      <w:widowControl w:val="0"/>
      <w:numPr>
        <w:numId w:val="30"/>
      </w:numPr>
      <w:spacing w:before="0" w:after="0"/>
    </w:pPr>
    <w:rPr>
      <w:b/>
      <w:bCs/>
      <w:smallCaps w:val="0"/>
      <w:kern w:val="0"/>
      <w:sz w:val="22"/>
      <w:szCs w:val="22"/>
    </w:rPr>
  </w:style>
  <w:style w:type="paragraph" w:customStyle="1" w:styleId="Standardfett">
    <w:name w:val="Standard_fett"/>
    <w:basedOn w:val="Standard"/>
    <w:autoRedefine/>
    <w:rPr>
      <w:b/>
      <w:bCs/>
    </w:rPr>
  </w:style>
  <w:style w:type="paragraph" w:customStyle="1" w:styleId="Ueberschr">
    <w:name w:val="Ueberschr"/>
    <w:basedOn w:val="Standard"/>
    <w:pPr>
      <w:keepNext/>
      <w:tabs>
        <w:tab w:val="clear" w:pos="851"/>
        <w:tab w:val="left" w:pos="1418"/>
      </w:tabs>
      <w:overflowPunct w:val="0"/>
      <w:autoSpaceDE w:val="0"/>
      <w:autoSpaceDN w:val="0"/>
      <w:adjustRightInd w:val="0"/>
      <w:spacing w:after="200"/>
      <w:ind w:left="1418" w:right="284" w:hanging="1134"/>
      <w:jc w:val="both"/>
      <w:textAlignment w:val="baseline"/>
    </w:pPr>
    <w:rPr>
      <w:rFonts w:ascii="Helvetica" w:hAnsi="Helvetica" w:cs="Helvetica"/>
      <w:b/>
      <w:bCs/>
      <w:sz w:val="20"/>
      <w:szCs w:val="20"/>
    </w:rPr>
  </w:style>
  <w:style w:type="character" w:styleId="Kommentarzeichen">
    <w:name w:val="annotation reference"/>
    <w:semiHidden/>
    <w:rPr>
      <w:sz w:val="16"/>
      <w:szCs w:val="16"/>
    </w:rPr>
  </w:style>
  <w:style w:type="paragraph" w:styleId="Kommentartext">
    <w:name w:val="annotation text"/>
    <w:basedOn w:val="Standard"/>
    <w:semiHidden/>
    <w:rPr>
      <w:sz w:val="20"/>
      <w:szCs w:val="20"/>
    </w:rPr>
  </w:style>
  <w:style w:type="paragraph" w:styleId="Kommentarthema">
    <w:name w:val="annotation subject"/>
    <w:basedOn w:val="Kommentartext"/>
    <w:next w:val="Kommentartext"/>
    <w:semiHidden/>
    <w:rPr>
      <w:b/>
      <w:bCs/>
    </w:rPr>
  </w:style>
  <w:style w:type="table" w:styleId="Tabellenraster">
    <w:name w:val="Table Grid"/>
    <w:basedOn w:val="NormaleTabelle"/>
    <w:uiPriority w:val="59"/>
    <w:rsid w:val="009928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DC34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tabs>
        <w:tab w:val="left" w:pos="851"/>
      </w:tabs>
    </w:pPr>
    <w:rPr>
      <w:rFonts w:ascii="Arial" w:hAnsi="Arial" w:cs="Arial"/>
      <w:sz w:val="22"/>
      <w:szCs w:val="22"/>
    </w:rPr>
  </w:style>
  <w:style w:type="paragraph" w:styleId="berschrift1">
    <w:name w:val="heading 1"/>
    <w:basedOn w:val="Standard"/>
    <w:next w:val="Standard"/>
    <w:autoRedefine/>
    <w:qFormat/>
    <w:pPr>
      <w:keepNext/>
      <w:spacing w:before="240" w:after="60"/>
      <w:outlineLvl w:val="0"/>
    </w:pPr>
    <w:rPr>
      <w:smallCaps/>
      <w:kern w:val="32"/>
      <w:sz w:val="24"/>
      <w:szCs w:val="32"/>
      <w:u w:val="single"/>
    </w:rPr>
  </w:style>
  <w:style w:type="paragraph" w:styleId="berschrift2">
    <w:name w:val="heading 2"/>
    <w:basedOn w:val="Standard"/>
    <w:next w:val="Standard"/>
    <w:autoRedefine/>
    <w:qFormat/>
    <w:pPr>
      <w:keepNext/>
      <w:numPr>
        <w:ilvl w:val="1"/>
      </w:numPr>
      <w:tabs>
        <w:tab w:val="num" w:pos="851"/>
      </w:tabs>
      <w:ind w:left="851" w:hanging="851"/>
      <w:jc w:val="both"/>
      <w:outlineLvl w:val="1"/>
    </w:pPr>
    <w:rPr>
      <w:iCs/>
      <w:smallCaps/>
    </w:rPr>
  </w:style>
  <w:style w:type="paragraph" w:styleId="berschrift3">
    <w:name w:val="heading 3"/>
    <w:basedOn w:val="Standard"/>
    <w:next w:val="Standard"/>
    <w:qFormat/>
    <w:pPr>
      <w:keepNext/>
      <w:tabs>
        <w:tab w:val="num" w:pos="720"/>
      </w:tabs>
      <w:spacing w:before="240" w:after="60"/>
      <w:ind w:left="720" w:hanging="720"/>
      <w:outlineLvl w:val="2"/>
    </w:pPr>
    <w:rPr>
      <w:b/>
      <w:bCs/>
      <w:sz w:val="26"/>
      <w:szCs w:val="26"/>
    </w:rPr>
  </w:style>
  <w:style w:type="paragraph" w:styleId="berschrift4">
    <w:name w:val="heading 4"/>
    <w:basedOn w:val="Standard"/>
    <w:next w:val="Standard"/>
    <w:qFormat/>
    <w:pPr>
      <w:keepNext/>
      <w:tabs>
        <w:tab w:val="clear" w:pos="851"/>
        <w:tab w:val="num" w:pos="864"/>
      </w:tabs>
      <w:spacing w:before="240" w:after="60"/>
      <w:ind w:left="864" w:hanging="864"/>
      <w:outlineLvl w:val="3"/>
    </w:pPr>
    <w:rPr>
      <w:b/>
      <w:bCs/>
      <w:sz w:val="28"/>
      <w:szCs w:val="28"/>
    </w:rPr>
  </w:style>
  <w:style w:type="paragraph" w:styleId="berschrift5">
    <w:name w:val="heading 5"/>
    <w:basedOn w:val="Standard"/>
    <w:next w:val="Standard"/>
    <w:qFormat/>
    <w:pPr>
      <w:tabs>
        <w:tab w:val="num" w:pos="1008"/>
      </w:tabs>
      <w:spacing w:before="240" w:after="60"/>
      <w:ind w:left="1008" w:hanging="1008"/>
      <w:outlineLvl w:val="4"/>
    </w:pPr>
    <w:rPr>
      <w:b/>
      <w:bCs/>
      <w:i/>
      <w:iCs/>
      <w:sz w:val="26"/>
      <w:szCs w:val="26"/>
    </w:rPr>
  </w:style>
  <w:style w:type="paragraph" w:styleId="berschrift6">
    <w:name w:val="heading 6"/>
    <w:basedOn w:val="Standard"/>
    <w:next w:val="Standard"/>
    <w:qFormat/>
    <w:pPr>
      <w:tabs>
        <w:tab w:val="num" w:pos="1152"/>
      </w:tabs>
      <w:spacing w:before="240" w:after="60"/>
      <w:ind w:left="1152" w:hanging="1152"/>
      <w:outlineLvl w:val="5"/>
    </w:pPr>
    <w:rPr>
      <w:b/>
      <w:bCs/>
    </w:rPr>
  </w:style>
  <w:style w:type="paragraph" w:styleId="berschrift7">
    <w:name w:val="heading 7"/>
    <w:basedOn w:val="Standard"/>
    <w:next w:val="Standard"/>
    <w:qFormat/>
    <w:pPr>
      <w:tabs>
        <w:tab w:val="num" w:pos="1296"/>
      </w:tabs>
      <w:spacing w:before="240" w:after="60"/>
      <w:ind w:left="1296" w:hanging="1296"/>
      <w:outlineLvl w:val="6"/>
    </w:pPr>
    <w:rPr>
      <w:sz w:val="24"/>
      <w:szCs w:val="24"/>
    </w:rPr>
  </w:style>
  <w:style w:type="paragraph" w:styleId="berschrift8">
    <w:name w:val="heading 8"/>
    <w:basedOn w:val="Standard"/>
    <w:next w:val="Standard"/>
    <w:qFormat/>
    <w:pPr>
      <w:tabs>
        <w:tab w:val="num" w:pos="1440"/>
      </w:tabs>
      <w:spacing w:before="240" w:after="60"/>
      <w:ind w:left="1440" w:hanging="1440"/>
      <w:outlineLvl w:val="7"/>
    </w:pPr>
    <w:rPr>
      <w:i/>
      <w:iCs/>
      <w:sz w:val="24"/>
      <w:szCs w:val="24"/>
    </w:rPr>
  </w:style>
  <w:style w:type="paragraph" w:styleId="berschrift9">
    <w:name w:val="heading 9"/>
    <w:basedOn w:val="Standard"/>
    <w:next w:val="Standard"/>
    <w:qFormat/>
    <w:pPr>
      <w:tabs>
        <w:tab w:val="num" w:pos="1584"/>
      </w:tabs>
      <w:spacing w:before="240" w:after="60"/>
      <w:ind w:left="1584" w:hanging="1584"/>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Vorgabetext">
    <w:name w:val="Vorgabetext"/>
    <w:basedOn w:val="Standard"/>
    <w:rPr>
      <w:sz w:val="24"/>
      <w:szCs w:val="24"/>
    </w:rPr>
  </w:style>
  <w:style w:type="paragraph" w:styleId="Textkrper2">
    <w:name w:val="Body Text 2"/>
    <w:basedOn w:val="Standard"/>
    <w:semiHidden/>
    <w:pPr>
      <w:tabs>
        <w:tab w:val="clear" w:pos="851"/>
        <w:tab w:val="left" w:pos="1485"/>
      </w:tabs>
      <w:overflowPunct w:val="0"/>
      <w:autoSpaceDE w:val="0"/>
      <w:autoSpaceDN w:val="0"/>
      <w:adjustRightInd w:val="0"/>
      <w:textAlignment w:val="baseline"/>
    </w:pPr>
    <w:rPr>
      <w:rFonts w:ascii="Arial,Bold" w:hAnsi="Arial,Bold"/>
      <w:szCs w:val="24"/>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styleId="Textkrper-Zeileneinzug">
    <w:name w:val="Body Text Indent"/>
    <w:basedOn w:val="Standard"/>
    <w:semiHidden/>
    <w:pPr>
      <w:ind w:left="1"/>
    </w:pPr>
    <w:rPr>
      <w:rFonts w:ascii="Frutiger 45 Light" w:hAnsi="Frutiger 45 Light" w:cs="Times New Roman"/>
      <w:sz w:val="24"/>
      <w:szCs w:val="24"/>
    </w:rPr>
  </w:style>
  <w:style w:type="paragraph" w:customStyle="1" w:styleId="Formatvorlageberschrift1LateinArialKomplexArial">
    <w:name w:val="Formatvorlage Überschrift 1 + (Latein) Arial (Komplex) Arial"/>
    <w:basedOn w:val="berschrift1"/>
    <w:autoRedefine/>
    <w:pPr>
      <w:keepNext w:val="0"/>
      <w:widowControl w:val="0"/>
      <w:numPr>
        <w:numId w:val="30"/>
      </w:numPr>
      <w:spacing w:before="0" w:after="0"/>
    </w:pPr>
    <w:rPr>
      <w:b/>
      <w:bCs/>
      <w:smallCaps w:val="0"/>
      <w:kern w:val="0"/>
      <w:sz w:val="22"/>
      <w:szCs w:val="22"/>
    </w:rPr>
  </w:style>
  <w:style w:type="paragraph" w:customStyle="1" w:styleId="Standardfett">
    <w:name w:val="Standard_fett"/>
    <w:basedOn w:val="Standard"/>
    <w:autoRedefine/>
    <w:rPr>
      <w:b/>
      <w:bCs/>
    </w:rPr>
  </w:style>
  <w:style w:type="paragraph" w:customStyle="1" w:styleId="Ueberschr">
    <w:name w:val="Ueberschr"/>
    <w:basedOn w:val="Standard"/>
    <w:pPr>
      <w:keepNext/>
      <w:tabs>
        <w:tab w:val="clear" w:pos="851"/>
        <w:tab w:val="left" w:pos="1418"/>
      </w:tabs>
      <w:overflowPunct w:val="0"/>
      <w:autoSpaceDE w:val="0"/>
      <w:autoSpaceDN w:val="0"/>
      <w:adjustRightInd w:val="0"/>
      <w:spacing w:after="200"/>
      <w:ind w:left="1418" w:right="284" w:hanging="1134"/>
      <w:jc w:val="both"/>
      <w:textAlignment w:val="baseline"/>
    </w:pPr>
    <w:rPr>
      <w:rFonts w:ascii="Helvetica" w:hAnsi="Helvetica" w:cs="Helvetica"/>
      <w:b/>
      <w:bCs/>
      <w:sz w:val="20"/>
      <w:szCs w:val="20"/>
    </w:rPr>
  </w:style>
  <w:style w:type="character" w:styleId="Kommentarzeichen">
    <w:name w:val="annotation reference"/>
    <w:semiHidden/>
    <w:rPr>
      <w:sz w:val="16"/>
      <w:szCs w:val="16"/>
    </w:rPr>
  </w:style>
  <w:style w:type="paragraph" w:styleId="Kommentartext">
    <w:name w:val="annotation text"/>
    <w:basedOn w:val="Standard"/>
    <w:semiHidden/>
    <w:rPr>
      <w:sz w:val="20"/>
      <w:szCs w:val="20"/>
    </w:rPr>
  </w:style>
  <w:style w:type="paragraph" w:styleId="Kommentarthema">
    <w:name w:val="annotation subject"/>
    <w:basedOn w:val="Kommentartext"/>
    <w:next w:val="Kommentartext"/>
    <w:semiHidden/>
    <w:rPr>
      <w:b/>
      <w:bCs/>
    </w:rPr>
  </w:style>
  <w:style w:type="table" w:styleId="Tabellenraster">
    <w:name w:val="Table Grid"/>
    <w:basedOn w:val="NormaleTabelle"/>
    <w:uiPriority w:val="59"/>
    <w:rsid w:val="009928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DC3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Qualit&#228;tsmanagement\QM%20Schulung%20SIN\QM-Dokumentenvorlagen%20blanco\Dokumentenvorlage-MXX-hoch.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Dokumentenvorlage-MXX-hoch.dot</Template>
  <TotalTime>0</TotalTime>
  <Pages>4</Pages>
  <Words>1217</Words>
  <Characters>7672</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ZIEL</vt:lpstr>
    </vt:vector>
  </TitlesOfParts>
  <Company>siraTec</Company>
  <LinksUpToDate>false</LinksUpToDate>
  <CharactersWithSpaces>8872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ZIEL</dc:title>
  <dc:creator>TS7</dc:creator>
  <cp:lastModifiedBy>Goebel, Katrin-Annette</cp:lastModifiedBy>
  <cp:revision>2</cp:revision>
  <cp:lastPrinted>2007-07-31T06:01:00Z</cp:lastPrinted>
  <dcterms:created xsi:type="dcterms:W3CDTF">2020-07-29T12:42:00Z</dcterms:created>
  <dcterms:modified xsi:type="dcterms:W3CDTF">2020-07-29T12:42:00Z</dcterms:modified>
</cp:coreProperties>
</file>