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542FF" w14:textId="77777777" w:rsidR="0002060D" w:rsidRDefault="0002060D">
      <w:pPr>
        <w:pStyle w:val="Kopfzeile"/>
        <w:tabs>
          <w:tab w:val="clear" w:pos="4536"/>
          <w:tab w:val="clear" w:pos="9072"/>
          <w:tab w:val="left" w:pos="3799"/>
          <w:tab w:val="left" w:pos="6435"/>
        </w:tabs>
        <w:rPr>
          <w:sz w:val="2"/>
        </w:rPr>
        <w:sectPr w:rsidR="0002060D">
          <w:headerReference w:type="default" r:id="rId7"/>
          <w:headerReference w:type="first" r:id="rId8"/>
          <w:pgSz w:w="11906" w:h="16838" w:code="9"/>
          <w:pgMar w:top="1134" w:right="567" w:bottom="1134" w:left="1304" w:header="720" w:footer="567" w:gutter="0"/>
          <w:cols w:space="708"/>
          <w:titlePg/>
          <w:docGrid w:linePitch="360"/>
        </w:sectPr>
      </w:pPr>
    </w:p>
    <w:p w14:paraId="2FE801EA" w14:textId="77777777" w:rsidR="0002060D" w:rsidRDefault="0002060D">
      <w:pPr>
        <w:pStyle w:val="Kopfzeile"/>
        <w:tabs>
          <w:tab w:val="clear" w:pos="4536"/>
          <w:tab w:val="clear" w:pos="9072"/>
        </w:tabs>
        <w:ind w:right="4961"/>
        <w:rPr>
          <w:rFonts w:ascii="Arial" w:hAnsi="Arial" w:cs="Arial"/>
          <w:sz w:val="26"/>
        </w:rPr>
      </w:pPr>
    </w:p>
    <w:p w14:paraId="729E303E" w14:textId="77777777" w:rsidR="0002060D" w:rsidRDefault="0002060D">
      <w:pPr>
        <w:pStyle w:val="Kopfzeile"/>
        <w:tabs>
          <w:tab w:val="clear" w:pos="4536"/>
          <w:tab w:val="clear" w:pos="9072"/>
        </w:tabs>
        <w:ind w:right="4961"/>
        <w:rPr>
          <w:rFonts w:ascii="Arial" w:hAnsi="Arial" w:cs="Arial"/>
          <w:sz w:val="26"/>
        </w:rPr>
      </w:pPr>
    </w:p>
    <w:p w14:paraId="39ADAA3E" w14:textId="77777777" w:rsidR="0002060D" w:rsidRDefault="0002060D">
      <w:pPr>
        <w:pStyle w:val="Kopfzeile"/>
        <w:tabs>
          <w:tab w:val="clear" w:pos="4536"/>
          <w:tab w:val="clear" w:pos="9072"/>
        </w:tabs>
        <w:ind w:right="4961"/>
        <w:rPr>
          <w:rFonts w:ascii="Arial" w:hAnsi="Arial" w:cs="Arial"/>
          <w:sz w:val="26"/>
        </w:rPr>
      </w:pPr>
    </w:p>
    <w:p w14:paraId="5668DFC5" w14:textId="77777777" w:rsidR="0002060D" w:rsidRDefault="0002060D">
      <w:pPr>
        <w:pStyle w:val="Kopfzeile"/>
        <w:tabs>
          <w:tab w:val="clear" w:pos="4536"/>
          <w:tab w:val="clear" w:pos="9072"/>
        </w:tabs>
        <w:ind w:right="4961"/>
        <w:rPr>
          <w:rFonts w:ascii="Arial" w:hAnsi="Arial" w:cs="Arial"/>
          <w:sz w:val="26"/>
        </w:rPr>
      </w:pPr>
    </w:p>
    <w:p w14:paraId="105D5AD7" w14:textId="77777777" w:rsidR="0002060D" w:rsidRDefault="0002060D">
      <w:pPr>
        <w:jc w:val="center"/>
        <w:rPr>
          <w:rFonts w:ascii="Arial" w:hAnsi="Arial" w:cs="Arial"/>
          <w:b/>
          <w:bCs/>
          <w:sz w:val="28"/>
        </w:rPr>
      </w:pPr>
      <w:r>
        <w:rPr>
          <w:rFonts w:ascii="Arial" w:hAnsi="Arial" w:cs="Arial"/>
          <w:b/>
          <w:bCs/>
          <w:sz w:val="28"/>
        </w:rPr>
        <w:t>Merkblatt zur Abgabe einer Verpflichtungserklärung</w:t>
      </w:r>
    </w:p>
    <w:p w14:paraId="6872AE83" w14:textId="77777777" w:rsidR="0002060D" w:rsidRDefault="0002060D">
      <w:pPr>
        <w:jc w:val="center"/>
        <w:rPr>
          <w:rFonts w:ascii="Arial" w:hAnsi="Arial" w:cs="Arial"/>
          <w:b/>
          <w:bCs/>
          <w:sz w:val="28"/>
        </w:rPr>
      </w:pPr>
      <w:r>
        <w:rPr>
          <w:rFonts w:ascii="Arial" w:hAnsi="Arial" w:cs="Arial"/>
          <w:b/>
          <w:bCs/>
          <w:sz w:val="28"/>
        </w:rPr>
        <w:t>nach § 68 des Aufenthaltsgesetzes (AufenthG)</w:t>
      </w:r>
    </w:p>
    <w:p w14:paraId="129DD194" w14:textId="77777777" w:rsidR="0002060D" w:rsidRDefault="0002060D">
      <w:pPr>
        <w:rPr>
          <w:rFonts w:ascii="Arial" w:hAnsi="Arial" w:cs="Arial"/>
          <w:sz w:val="26"/>
        </w:rPr>
      </w:pPr>
    </w:p>
    <w:p w14:paraId="4B7DC327" w14:textId="77777777" w:rsidR="0002060D" w:rsidRDefault="0002060D">
      <w:pPr>
        <w:rPr>
          <w:rFonts w:ascii="Arial" w:hAnsi="Arial" w:cs="Arial"/>
          <w:sz w:val="26"/>
        </w:rPr>
      </w:pPr>
    </w:p>
    <w:p w14:paraId="32B48556" w14:textId="77777777" w:rsidR="0002060D" w:rsidRDefault="0002060D">
      <w:pPr>
        <w:jc w:val="both"/>
        <w:rPr>
          <w:rFonts w:ascii="Arial" w:hAnsi="Arial" w:cs="Arial"/>
          <w:sz w:val="26"/>
        </w:rPr>
      </w:pPr>
    </w:p>
    <w:p w14:paraId="526C09BC" w14:textId="77777777" w:rsidR="0002060D" w:rsidRDefault="0002060D">
      <w:pPr>
        <w:jc w:val="both"/>
        <w:rPr>
          <w:rFonts w:ascii="Arial" w:hAnsi="Arial" w:cs="Arial"/>
          <w:sz w:val="26"/>
        </w:rPr>
      </w:pPr>
      <w:r>
        <w:rPr>
          <w:rFonts w:ascii="Arial" w:hAnsi="Arial" w:cs="Arial"/>
          <w:sz w:val="26"/>
        </w:rPr>
        <w:t xml:space="preserve">Zur Abgabe einer Verpflichtungserklärung gegenüber der Ausländerbehörde ist eine Bonitätsprüfung unter Berücksichtigung der Pfändungsfreigrenzen nach den §§ 850 ff. der Zivilprozessordnung (ZPO) der bzw. des Verpflichtenden erforderlich. Diese Prüfung erfolgt durch die Ausländerbehörde. </w:t>
      </w:r>
      <w:r>
        <w:rPr>
          <w:rFonts w:ascii="Arial" w:hAnsi="Arial" w:cs="Arial"/>
          <w:sz w:val="26"/>
          <w:u w:val="single"/>
        </w:rPr>
        <w:t>Die dazu erforderlichen Angaben sind freiwillig.</w:t>
      </w:r>
    </w:p>
    <w:p w14:paraId="15BE54CE" w14:textId="77777777" w:rsidR="0002060D" w:rsidRDefault="0002060D">
      <w:pPr>
        <w:jc w:val="both"/>
        <w:rPr>
          <w:rFonts w:ascii="Arial" w:hAnsi="Arial" w:cs="Arial"/>
          <w:sz w:val="26"/>
        </w:rPr>
      </w:pPr>
    </w:p>
    <w:p w14:paraId="41C81EB4" w14:textId="77777777" w:rsidR="0002060D" w:rsidRDefault="0002060D">
      <w:pPr>
        <w:jc w:val="both"/>
        <w:rPr>
          <w:rFonts w:ascii="Arial" w:hAnsi="Arial" w:cs="Arial"/>
          <w:sz w:val="26"/>
        </w:rPr>
      </w:pPr>
      <w:r>
        <w:rPr>
          <w:rFonts w:ascii="Arial" w:hAnsi="Arial" w:cs="Arial"/>
          <w:sz w:val="26"/>
        </w:rPr>
        <w:t xml:space="preserve">Eine Verpflichtungserklärung kann nur abgeben, wer über ausreichende eigene Einkünfte oder über ausreichendes Vermögen verfügt und ein gesichertes Aufenthaltsrecht in Deutschland hat, d.h. entweder die deutsche Staatsangehörigkeit besitzt oder im Besitz einer Aufenthaltserlaubnis, Aufenthaltsberechtigung, unbefristeten Aufenthaltserlaubnis oder Niederlassungserlaubnis ist. Eine Aufenthaltsgestattung, eine Bescheinigung über die Aussetzung der Abschiebung (Duldung), ein Visum oder eine Fiktionsbescheinigung reichen nicht aus. </w:t>
      </w:r>
    </w:p>
    <w:p w14:paraId="354EBE40" w14:textId="77777777" w:rsidR="0002060D" w:rsidRDefault="0002060D">
      <w:pPr>
        <w:jc w:val="both"/>
        <w:rPr>
          <w:rFonts w:ascii="Arial" w:hAnsi="Arial" w:cs="Arial"/>
          <w:sz w:val="26"/>
        </w:rPr>
      </w:pPr>
      <w:r>
        <w:rPr>
          <w:rFonts w:ascii="Arial" w:hAnsi="Arial" w:cs="Arial"/>
          <w:sz w:val="26"/>
        </w:rPr>
        <w:t>Sollte das Nettoeinkommen einer Person nicht ausreichend sein, kann bei Ehegatten und Personen mit eingetragener Lebenspartnerschaft das Einkommen der Ehegattin bzw. des Ehegatten oder der gleichgeschlechtlichen Lebenspartnerin oder des gleichgesc</w:t>
      </w:r>
      <w:r w:rsidR="0086671E">
        <w:rPr>
          <w:rFonts w:ascii="Arial" w:hAnsi="Arial" w:cs="Arial"/>
          <w:sz w:val="26"/>
        </w:rPr>
        <w:t>hlechtlichen Lebenspartners mit</w:t>
      </w:r>
      <w:r>
        <w:rPr>
          <w:rFonts w:ascii="Arial" w:hAnsi="Arial" w:cs="Arial"/>
          <w:sz w:val="26"/>
        </w:rPr>
        <w:t>berücksichtigt werden.</w:t>
      </w:r>
    </w:p>
    <w:p w14:paraId="28E57571" w14:textId="77777777" w:rsidR="0002060D" w:rsidRDefault="0002060D">
      <w:pPr>
        <w:jc w:val="both"/>
        <w:rPr>
          <w:rFonts w:ascii="Arial" w:hAnsi="Arial" w:cs="Arial"/>
          <w:sz w:val="26"/>
        </w:rPr>
      </w:pPr>
    </w:p>
    <w:p w14:paraId="05D741E0" w14:textId="77777777" w:rsidR="0002060D" w:rsidRDefault="0002060D">
      <w:pPr>
        <w:jc w:val="both"/>
        <w:rPr>
          <w:rFonts w:ascii="Arial" w:hAnsi="Arial" w:cs="Arial"/>
          <w:sz w:val="26"/>
        </w:rPr>
      </w:pPr>
      <w:r>
        <w:rPr>
          <w:rFonts w:ascii="Arial" w:hAnsi="Arial" w:cs="Arial"/>
          <w:sz w:val="26"/>
        </w:rPr>
        <w:t>Das Einkommen von anderen eventuell im Haushalt lebenden Personen kann nicht addiert werden.</w:t>
      </w:r>
    </w:p>
    <w:p w14:paraId="2E06EF57" w14:textId="77777777" w:rsidR="0002060D" w:rsidRDefault="0002060D">
      <w:pPr>
        <w:jc w:val="both"/>
        <w:rPr>
          <w:rFonts w:ascii="Arial" w:hAnsi="Arial" w:cs="Arial"/>
          <w:sz w:val="26"/>
        </w:rPr>
      </w:pPr>
    </w:p>
    <w:p w14:paraId="5B18A296" w14:textId="77777777" w:rsidR="0002060D" w:rsidRDefault="0002060D">
      <w:pPr>
        <w:jc w:val="both"/>
        <w:rPr>
          <w:rFonts w:ascii="Arial" w:hAnsi="Arial" w:cs="Arial"/>
          <w:sz w:val="26"/>
        </w:rPr>
      </w:pPr>
      <w:r>
        <w:rPr>
          <w:rFonts w:ascii="Arial" w:hAnsi="Arial" w:cs="Arial"/>
          <w:sz w:val="26"/>
        </w:rPr>
        <w:t>Bitte</w:t>
      </w:r>
      <w:r w:rsidR="004E7B07">
        <w:rPr>
          <w:rFonts w:ascii="Arial" w:hAnsi="Arial" w:cs="Arial"/>
          <w:sz w:val="26"/>
        </w:rPr>
        <w:t xml:space="preserve"> beachten Sie, dass Kindergeld und Wohngeld </w:t>
      </w:r>
      <w:r>
        <w:rPr>
          <w:rFonts w:ascii="Arial" w:hAnsi="Arial" w:cs="Arial"/>
          <w:sz w:val="26"/>
        </w:rPr>
        <w:t xml:space="preserve">kein Einkommen in diesem Sinne </w:t>
      </w:r>
      <w:proofErr w:type="gramStart"/>
      <w:r>
        <w:rPr>
          <w:rFonts w:ascii="Arial" w:hAnsi="Arial" w:cs="Arial"/>
          <w:sz w:val="26"/>
        </w:rPr>
        <w:t>ist</w:t>
      </w:r>
      <w:proofErr w:type="gramEnd"/>
      <w:r>
        <w:rPr>
          <w:rFonts w:ascii="Arial" w:hAnsi="Arial" w:cs="Arial"/>
          <w:sz w:val="26"/>
        </w:rPr>
        <w:t>.</w:t>
      </w:r>
    </w:p>
    <w:p w14:paraId="5B22475B" w14:textId="77777777" w:rsidR="0002060D" w:rsidRDefault="0002060D">
      <w:pPr>
        <w:jc w:val="both"/>
        <w:rPr>
          <w:rFonts w:ascii="Arial" w:hAnsi="Arial" w:cs="Arial"/>
          <w:sz w:val="26"/>
        </w:rPr>
      </w:pPr>
    </w:p>
    <w:p w14:paraId="4D18595B" w14:textId="77777777" w:rsidR="0002060D" w:rsidRDefault="0002060D">
      <w:pPr>
        <w:jc w:val="both"/>
        <w:rPr>
          <w:rFonts w:ascii="Arial" w:hAnsi="Arial" w:cs="Arial"/>
          <w:sz w:val="26"/>
        </w:rPr>
      </w:pPr>
      <w:r>
        <w:rPr>
          <w:rFonts w:ascii="Arial" w:hAnsi="Arial" w:cs="Arial"/>
          <w:sz w:val="26"/>
        </w:rPr>
        <w:t xml:space="preserve">Die Prüfung der finanziellen Leistungsfähigkeit hat </w:t>
      </w:r>
      <w:r w:rsidR="005F39A0">
        <w:rPr>
          <w:rFonts w:ascii="Arial" w:hAnsi="Arial" w:cs="Arial"/>
          <w:sz w:val="26"/>
        </w:rPr>
        <w:t>auch</w:t>
      </w:r>
      <w:r>
        <w:rPr>
          <w:rFonts w:ascii="Arial" w:hAnsi="Arial" w:cs="Arial"/>
          <w:sz w:val="26"/>
        </w:rPr>
        <w:t xml:space="preserve"> die Anzahl der Familienmitglieder des Verpflicht</w:t>
      </w:r>
      <w:r w:rsidR="005F39A0">
        <w:rPr>
          <w:rFonts w:ascii="Arial" w:hAnsi="Arial" w:cs="Arial"/>
          <w:sz w:val="26"/>
        </w:rPr>
        <w:t>ungserklärenden</w:t>
      </w:r>
      <w:r>
        <w:rPr>
          <w:rFonts w:ascii="Arial" w:hAnsi="Arial" w:cs="Arial"/>
          <w:sz w:val="26"/>
        </w:rPr>
        <w:t xml:space="preserve">, denen er Unterhalt gewährt und auf die Anzahl der Ausländer, die eingeladen werden, </w:t>
      </w:r>
      <w:r w:rsidR="005F39A0">
        <w:rPr>
          <w:rFonts w:ascii="Arial" w:hAnsi="Arial" w:cs="Arial"/>
          <w:sz w:val="26"/>
        </w:rPr>
        <w:t>mit ein</w:t>
      </w:r>
      <w:r>
        <w:rPr>
          <w:rFonts w:ascii="Arial" w:hAnsi="Arial" w:cs="Arial"/>
          <w:sz w:val="26"/>
        </w:rPr>
        <w:t>zubeziehen.</w:t>
      </w:r>
    </w:p>
    <w:p w14:paraId="3A28D618" w14:textId="77777777" w:rsidR="0002060D" w:rsidRDefault="0002060D">
      <w:pPr>
        <w:jc w:val="both"/>
        <w:rPr>
          <w:rFonts w:ascii="Arial" w:hAnsi="Arial" w:cs="Arial"/>
          <w:sz w:val="26"/>
        </w:rPr>
      </w:pPr>
    </w:p>
    <w:p w14:paraId="4BAA2EFC" w14:textId="77777777" w:rsidR="0002060D" w:rsidRDefault="0002060D">
      <w:pPr>
        <w:jc w:val="both"/>
        <w:rPr>
          <w:rFonts w:ascii="Arial" w:hAnsi="Arial" w:cs="Arial"/>
          <w:sz w:val="26"/>
        </w:rPr>
      </w:pPr>
      <w:r>
        <w:rPr>
          <w:rFonts w:ascii="Arial" w:hAnsi="Arial" w:cs="Arial"/>
          <w:sz w:val="26"/>
        </w:rPr>
        <w:t>Bei der Prüfung der Leistungsfähigkeit des sich Verpflichtenden sind insbesondere die Pfändungsfreigrenzen nach den §§ 850 ff. ZPO zu berücksichtigen, weil auf Einkommen unterhalb dieser Freigrenzen bei der Vollstreckung von Verpflichtungen nach § 68 AufenthG nicht zugegriffen werden kann. Zu berücksichtigen sind dabei auch bestehende gesetzliche Unterhaltspflichten.</w:t>
      </w:r>
    </w:p>
    <w:p w14:paraId="5AD95256" w14:textId="77777777" w:rsidR="0002060D" w:rsidRDefault="0002060D">
      <w:pPr>
        <w:jc w:val="both"/>
        <w:rPr>
          <w:rFonts w:ascii="Arial" w:hAnsi="Arial" w:cs="Arial"/>
          <w:sz w:val="26"/>
        </w:rPr>
      </w:pPr>
      <w:r>
        <w:rPr>
          <w:rFonts w:ascii="Arial" w:hAnsi="Arial" w:cs="Arial"/>
          <w:sz w:val="26"/>
        </w:rPr>
        <w:t>Ist die Pfändungsfreigrenze unterschritten, kann von der Ausländerbehörde zur Vermeidung unzumutbarer Härten (z.B. bei engen Verwandtschaftsverhältnissen) kumulativ zur Verpflichtungserklärung die Hinterlegung von Sicherheitsleistungen (Sperrvermerke auf Sparbüchern, Bankbürgschaften, Einzahlung einer Kaution auf ein Verwahrkonto der Gebietskörperschaft) verlangt werden.</w:t>
      </w:r>
    </w:p>
    <w:p w14:paraId="5E389072" w14:textId="77777777" w:rsidR="0002060D" w:rsidRDefault="0002060D">
      <w:pPr>
        <w:jc w:val="both"/>
        <w:rPr>
          <w:rFonts w:ascii="Arial" w:hAnsi="Arial" w:cs="Arial"/>
          <w:sz w:val="26"/>
        </w:rPr>
      </w:pPr>
    </w:p>
    <w:p w14:paraId="3B0A5223" w14:textId="77777777" w:rsidR="0002060D" w:rsidRDefault="0002060D">
      <w:pPr>
        <w:jc w:val="both"/>
        <w:rPr>
          <w:rFonts w:ascii="Arial" w:hAnsi="Arial" w:cs="Arial"/>
          <w:sz w:val="26"/>
        </w:rPr>
      </w:pPr>
      <w:r>
        <w:rPr>
          <w:rFonts w:ascii="Arial" w:hAnsi="Arial" w:cs="Arial"/>
          <w:sz w:val="26"/>
        </w:rPr>
        <w:t xml:space="preserve">Zur Abgabe einer Verpflichtungserklärung muss die Person, welche sich gegenüber der Ausländerbehörde verpflichten möchte, persönlich vorsprechen. </w:t>
      </w:r>
    </w:p>
    <w:p w14:paraId="15FDD1B3" w14:textId="77777777" w:rsidR="0002060D" w:rsidRDefault="0002060D">
      <w:pPr>
        <w:jc w:val="both"/>
        <w:rPr>
          <w:rFonts w:ascii="Arial" w:hAnsi="Arial" w:cs="Arial"/>
          <w:sz w:val="26"/>
        </w:rPr>
      </w:pPr>
    </w:p>
    <w:p w14:paraId="4562705B" w14:textId="77777777" w:rsidR="0002060D" w:rsidRDefault="0002060D">
      <w:pPr>
        <w:jc w:val="both"/>
        <w:rPr>
          <w:rFonts w:ascii="Arial" w:hAnsi="Arial" w:cs="Arial"/>
          <w:sz w:val="26"/>
        </w:rPr>
      </w:pPr>
    </w:p>
    <w:p w14:paraId="6C7D32F7" w14:textId="77777777" w:rsidR="0002060D" w:rsidRDefault="0002060D">
      <w:pPr>
        <w:pStyle w:val="Textkrper2"/>
      </w:pPr>
      <w:r>
        <w:t>Folgende Unterlagen sind grundsätzlich im Original vorzulegen:</w:t>
      </w:r>
    </w:p>
    <w:p w14:paraId="1A191AC1" w14:textId="77777777" w:rsidR="0002060D" w:rsidRDefault="0002060D">
      <w:pPr>
        <w:jc w:val="both"/>
        <w:rPr>
          <w:rFonts w:ascii="Arial" w:hAnsi="Arial" w:cs="Arial"/>
        </w:rPr>
      </w:pPr>
    </w:p>
    <w:p w14:paraId="50241CAE" w14:textId="77777777" w:rsidR="0002060D" w:rsidRDefault="0002060D">
      <w:pPr>
        <w:jc w:val="both"/>
        <w:rPr>
          <w:rFonts w:ascii="Arial" w:hAnsi="Arial" w:cs="Arial"/>
          <w:sz w:val="26"/>
        </w:rPr>
      </w:pPr>
      <w:r>
        <w:rPr>
          <w:rFonts w:ascii="Arial" w:hAnsi="Arial" w:cs="Arial"/>
          <w:sz w:val="26"/>
        </w:rPr>
        <w:sym w:font="Symbol" w:char="F0B7"/>
      </w:r>
      <w:r>
        <w:rPr>
          <w:rFonts w:ascii="Arial" w:hAnsi="Arial" w:cs="Arial"/>
          <w:sz w:val="26"/>
        </w:rPr>
        <w:t xml:space="preserve"> vollständig ausgefüllter Fragebogen</w:t>
      </w:r>
    </w:p>
    <w:p w14:paraId="146D0C64" w14:textId="77777777" w:rsidR="0002060D" w:rsidRDefault="0002060D">
      <w:pPr>
        <w:jc w:val="both"/>
        <w:rPr>
          <w:rFonts w:ascii="Arial" w:hAnsi="Arial" w:cs="Arial"/>
          <w:sz w:val="26"/>
        </w:rPr>
      </w:pPr>
      <w:r>
        <w:rPr>
          <w:rFonts w:ascii="Arial" w:hAnsi="Arial" w:cs="Arial"/>
          <w:sz w:val="26"/>
        </w:rPr>
        <w:sym w:font="Symbol" w:char="F0B7"/>
      </w:r>
      <w:r>
        <w:rPr>
          <w:rFonts w:ascii="Arial" w:hAnsi="Arial" w:cs="Arial"/>
          <w:sz w:val="26"/>
        </w:rPr>
        <w:t xml:space="preserve"> Pass oder Personalausweis der/des Einladers</w:t>
      </w:r>
    </w:p>
    <w:p w14:paraId="36810F40" w14:textId="77777777" w:rsidR="0002060D" w:rsidRDefault="0002060D">
      <w:pPr>
        <w:jc w:val="both"/>
        <w:rPr>
          <w:rFonts w:ascii="Arial" w:hAnsi="Arial" w:cs="Arial"/>
          <w:sz w:val="26"/>
        </w:rPr>
      </w:pPr>
      <w:r>
        <w:rPr>
          <w:rFonts w:ascii="Arial" w:hAnsi="Arial" w:cs="Arial"/>
          <w:sz w:val="26"/>
        </w:rPr>
        <w:sym w:font="Symbol" w:char="F0B7"/>
      </w:r>
      <w:r>
        <w:rPr>
          <w:rFonts w:ascii="Arial" w:hAnsi="Arial" w:cs="Arial"/>
          <w:sz w:val="26"/>
        </w:rPr>
        <w:t xml:space="preserve"> Mietvertrag oder Grundbuchauszug/Kaufvertrag</w:t>
      </w:r>
    </w:p>
    <w:p w14:paraId="1032E990" w14:textId="77777777" w:rsidR="0002060D" w:rsidRDefault="0002060D">
      <w:pPr>
        <w:jc w:val="both"/>
        <w:rPr>
          <w:rFonts w:ascii="Arial" w:hAnsi="Arial" w:cs="Arial"/>
          <w:sz w:val="26"/>
        </w:rPr>
      </w:pPr>
      <w:r>
        <w:rPr>
          <w:rFonts w:ascii="Arial" w:hAnsi="Arial" w:cs="Arial"/>
          <w:sz w:val="26"/>
        </w:rPr>
        <w:sym w:font="Symbol" w:char="F0B7"/>
      </w:r>
      <w:r>
        <w:rPr>
          <w:rFonts w:ascii="Arial" w:hAnsi="Arial" w:cs="Arial"/>
          <w:sz w:val="26"/>
        </w:rPr>
        <w:t xml:space="preserve"> aktuelle Einkommensnachweise (ggf. beider Ehegatten oder gleichgeschlechtlicher</w:t>
      </w:r>
    </w:p>
    <w:p w14:paraId="0C36EE97" w14:textId="77777777" w:rsidR="0002060D" w:rsidRDefault="0002060D">
      <w:pPr>
        <w:jc w:val="both"/>
        <w:rPr>
          <w:rFonts w:ascii="Arial" w:hAnsi="Arial" w:cs="Arial"/>
          <w:sz w:val="26"/>
        </w:rPr>
      </w:pPr>
      <w:r>
        <w:rPr>
          <w:rFonts w:ascii="Arial" w:hAnsi="Arial" w:cs="Arial"/>
          <w:sz w:val="26"/>
        </w:rPr>
        <w:t xml:space="preserve">  Lebenspartnerinnen bzw. Lebenspartner)</w:t>
      </w:r>
    </w:p>
    <w:p w14:paraId="326BCFF4" w14:textId="77777777" w:rsidR="0002060D" w:rsidRDefault="0002060D">
      <w:pPr>
        <w:jc w:val="both"/>
        <w:rPr>
          <w:rFonts w:ascii="Arial" w:hAnsi="Arial" w:cs="Arial"/>
          <w:sz w:val="26"/>
        </w:rPr>
      </w:pPr>
    </w:p>
    <w:p w14:paraId="6D1586D9" w14:textId="77777777" w:rsidR="0002060D" w:rsidRDefault="0002060D">
      <w:pPr>
        <w:jc w:val="both"/>
        <w:rPr>
          <w:rFonts w:ascii="Arial" w:hAnsi="Arial" w:cs="Arial"/>
          <w:sz w:val="26"/>
        </w:rPr>
      </w:pPr>
      <w:r>
        <w:rPr>
          <w:rFonts w:ascii="Arial" w:hAnsi="Arial" w:cs="Arial"/>
          <w:sz w:val="26"/>
        </w:rPr>
        <w:t>Für die Feststellung der Bonität können nur solche Nachweise über die finanzielle Leistungsfähigkeit anerkannt werden, die nachträglich nicht verändert werden können. Die bloße Vorlage von Kontoauszügen oder eines Sparbuches ist daher nicht ausreichend.</w:t>
      </w:r>
    </w:p>
    <w:p w14:paraId="6DE33069" w14:textId="77777777" w:rsidR="0002060D" w:rsidRDefault="0002060D">
      <w:pPr>
        <w:jc w:val="both"/>
        <w:rPr>
          <w:rFonts w:ascii="Arial" w:hAnsi="Arial" w:cs="Arial"/>
          <w:sz w:val="26"/>
        </w:rPr>
      </w:pPr>
    </w:p>
    <w:p w14:paraId="3FC51678" w14:textId="77777777" w:rsidR="0002060D" w:rsidRDefault="0002060D">
      <w:pPr>
        <w:jc w:val="both"/>
        <w:rPr>
          <w:rFonts w:ascii="Arial" w:hAnsi="Arial" w:cs="Arial"/>
          <w:sz w:val="26"/>
        </w:rPr>
      </w:pPr>
    </w:p>
    <w:p w14:paraId="06FBC9D9" w14:textId="77777777" w:rsidR="00B13B08" w:rsidRDefault="0002060D" w:rsidP="00B13B08">
      <w:pPr>
        <w:jc w:val="both"/>
        <w:rPr>
          <w:rFonts w:ascii="Arial" w:hAnsi="Arial" w:cs="Arial"/>
          <w:sz w:val="26"/>
          <w:u w:val="single"/>
        </w:rPr>
      </w:pPr>
      <w:r>
        <w:rPr>
          <w:rFonts w:ascii="Arial" w:hAnsi="Arial" w:cs="Arial"/>
          <w:sz w:val="26"/>
          <w:u w:val="single"/>
        </w:rPr>
        <w:t>Als gesicherte Nachweise eine</w:t>
      </w:r>
      <w:r w:rsidR="00B13B08">
        <w:rPr>
          <w:rFonts w:ascii="Arial" w:hAnsi="Arial" w:cs="Arial"/>
          <w:sz w:val="26"/>
          <w:u w:val="single"/>
        </w:rPr>
        <w:t>r ausreichenden Bonität gelten:</w:t>
      </w:r>
    </w:p>
    <w:p w14:paraId="047B2B8E" w14:textId="77777777" w:rsidR="00B13B08" w:rsidRPr="005F39A0" w:rsidRDefault="00B13B08" w:rsidP="00B13B08">
      <w:pPr>
        <w:jc w:val="both"/>
        <w:rPr>
          <w:rFonts w:ascii="Arial" w:hAnsi="Arial" w:cs="Arial"/>
          <w:sz w:val="26"/>
          <w:u w:val="single"/>
        </w:rPr>
      </w:pPr>
    </w:p>
    <w:p w14:paraId="04429006" w14:textId="77777777" w:rsidR="004E7B07" w:rsidRDefault="00B13B08" w:rsidP="005F39A0">
      <w:pPr>
        <w:pStyle w:val="Default"/>
        <w:rPr>
          <w:rFonts w:ascii="Arial" w:hAnsi="Arial" w:cs="Arial"/>
          <w:color w:val="auto"/>
          <w:sz w:val="26"/>
          <w:szCs w:val="26"/>
        </w:rPr>
      </w:pPr>
      <w:r w:rsidRPr="005F39A0">
        <w:rPr>
          <w:rFonts w:ascii="Arial" w:hAnsi="Arial" w:cs="Arial"/>
          <w:color w:val="auto"/>
          <w:sz w:val="23"/>
          <w:szCs w:val="23"/>
        </w:rPr>
        <w:t xml:space="preserve">• </w:t>
      </w:r>
      <w:r w:rsidRPr="00C269EC">
        <w:rPr>
          <w:rFonts w:ascii="Arial" w:hAnsi="Arial" w:cs="Arial"/>
          <w:color w:val="auto"/>
          <w:sz w:val="26"/>
          <w:szCs w:val="26"/>
        </w:rPr>
        <w:t>Gehaltsbescheinigungen über monatliches Nettoeinkommen der letzten 3 Monate,</w:t>
      </w:r>
    </w:p>
    <w:p w14:paraId="089BFAD1" w14:textId="77777777" w:rsidR="00B13B08" w:rsidRPr="00C269EC" w:rsidRDefault="004E7B07" w:rsidP="005F39A0">
      <w:pPr>
        <w:pStyle w:val="Default"/>
        <w:rPr>
          <w:rFonts w:ascii="Arial" w:hAnsi="Arial" w:cs="Arial"/>
          <w:color w:val="auto"/>
          <w:sz w:val="26"/>
          <w:szCs w:val="26"/>
        </w:rPr>
      </w:pPr>
      <w:r>
        <w:rPr>
          <w:rFonts w:ascii="Arial" w:hAnsi="Arial" w:cs="Arial"/>
          <w:color w:val="auto"/>
          <w:sz w:val="26"/>
          <w:szCs w:val="26"/>
        </w:rPr>
        <w:t xml:space="preserve"> </w:t>
      </w:r>
      <w:r w:rsidR="00B13B08" w:rsidRPr="00C269EC">
        <w:rPr>
          <w:rFonts w:ascii="Arial" w:hAnsi="Arial" w:cs="Arial"/>
          <w:color w:val="auto"/>
          <w:sz w:val="26"/>
          <w:szCs w:val="26"/>
        </w:rPr>
        <w:t xml:space="preserve"> Rentenbescheid etc.</w:t>
      </w:r>
    </w:p>
    <w:p w14:paraId="62F1E616" w14:textId="77777777" w:rsidR="004E7B07" w:rsidRDefault="00B13B08" w:rsidP="00B13B08">
      <w:pPr>
        <w:pStyle w:val="Default"/>
        <w:rPr>
          <w:rFonts w:ascii="Arial" w:hAnsi="Arial" w:cs="Arial"/>
          <w:color w:val="auto"/>
          <w:sz w:val="26"/>
          <w:szCs w:val="26"/>
        </w:rPr>
      </w:pPr>
      <w:r w:rsidRPr="00C269EC">
        <w:rPr>
          <w:rFonts w:ascii="Arial" w:hAnsi="Arial" w:cs="Arial"/>
          <w:color w:val="auto"/>
          <w:sz w:val="26"/>
          <w:szCs w:val="26"/>
        </w:rPr>
        <w:t xml:space="preserve">• Sparbücher (mit Sperrvermerk oder eine Verpfändung zu Gunsten der öffentlich- </w:t>
      </w:r>
    </w:p>
    <w:p w14:paraId="7514C2BD" w14:textId="77777777" w:rsidR="004E7B07" w:rsidRDefault="004E7B07" w:rsidP="00B13B08">
      <w:pPr>
        <w:pStyle w:val="Default"/>
        <w:rPr>
          <w:rFonts w:ascii="Arial" w:hAnsi="Arial" w:cs="Arial"/>
          <w:color w:val="auto"/>
          <w:sz w:val="26"/>
          <w:szCs w:val="26"/>
        </w:rPr>
      </w:pPr>
      <w:r>
        <w:rPr>
          <w:rFonts w:ascii="Arial" w:hAnsi="Arial" w:cs="Arial"/>
          <w:color w:val="auto"/>
          <w:sz w:val="26"/>
          <w:szCs w:val="26"/>
        </w:rPr>
        <w:t xml:space="preserve">  </w:t>
      </w:r>
      <w:r w:rsidR="00B13B08" w:rsidRPr="00C269EC">
        <w:rPr>
          <w:rFonts w:ascii="Arial" w:hAnsi="Arial" w:cs="Arial"/>
          <w:color w:val="auto"/>
          <w:sz w:val="26"/>
          <w:szCs w:val="26"/>
        </w:rPr>
        <w:t>rechtlichen</w:t>
      </w:r>
      <w:r w:rsidR="005F39A0" w:rsidRPr="00C269EC">
        <w:rPr>
          <w:rFonts w:ascii="Arial" w:hAnsi="Arial" w:cs="Arial"/>
          <w:color w:val="auto"/>
          <w:sz w:val="26"/>
          <w:szCs w:val="26"/>
        </w:rPr>
        <w:t xml:space="preserve"> </w:t>
      </w:r>
      <w:r w:rsidR="00B13B08" w:rsidRPr="00C269EC">
        <w:rPr>
          <w:rFonts w:ascii="Arial" w:hAnsi="Arial" w:cs="Arial"/>
          <w:color w:val="auto"/>
          <w:sz w:val="26"/>
          <w:szCs w:val="26"/>
        </w:rPr>
        <w:t>Körperschaft, der die Ausländerbehörde zuzurechnen ist, vertreten durch</w:t>
      </w:r>
    </w:p>
    <w:p w14:paraId="387FCA51" w14:textId="77777777" w:rsidR="00B13B08" w:rsidRPr="00C269EC" w:rsidRDefault="004E7B07" w:rsidP="00B13B08">
      <w:pPr>
        <w:pStyle w:val="Default"/>
        <w:rPr>
          <w:rFonts w:ascii="Arial" w:hAnsi="Arial" w:cs="Arial"/>
          <w:color w:val="auto"/>
          <w:sz w:val="26"/>
          <w:szCs w:val="26"/>
        </w:rPr>
      </w:pPr>
      <w:r>
        <w:rPr>
          <w:rFonts w:ascii="Arial" w:hAnsi="Arial" w:cs="Arial"/>
          <w:color w:val="auto"/>
          <w:sz w:val="26"/>
          <w:szCs w:val="26"/>
        </w:rPr>
        <w:t xml:space="preserve"> </w:t>
      </w:r>
      <w:r w:rsidR="00B13B08" w:rsidRPr="00C269EC">
        <w:rPr>
          <w:rFonts w:ascii="Arial" w:hAnsi="Arial" w:cs="Arial"/>
          <w:color w:val="auto"/>
          <w:sz w:val="26"/>
          <w:szCs w:val="26"/>
        </w:rPr>
        <w:t xml:space="preserve"> diese Ausländerbehörde); Sperrkonto </w:t>
      </w:r>
    </w:p>
    <w:p w14:paraId="1981506F" w14:textId="77777777" w:rsidR="00B13B08" w:rsidRPr="00C269EC" w:rsidRDefault="00B13B08" w:rsidP="00B13B08">
      <w:pPr>
        <w:pStyle w:val="Default"/>
        <w:rPr>
          <w:rFonts w:ascii="Arial" w:hAnsi="Arial" w:cs="Arial"/>
          <w:color w:val="auto"/>
          <w:sz w:val="26"/>
          <w:szCs w:val="26"/>
        </w:rPr>
      </w:pPr>
      <w:r w:rsidRPr="00C269EC">
        <w:rPr>
          <w:rFonts w:ascii="Arial" w:hAnsi="Arial" w:cs="Arial"/>
          <w:color w:val="auto"/>
          <w:sz w:val="26"/>
          <w:szCs w:val="26"/>
        </w:rPr>
        <w:t xml:space="preserve">• Bankbürgschaften </w:t>
      </w:r>
    </w:p>
    <w:p w14:paraId="10F75EFC" w14:textId="77777777" w:rsidR="00B13B08" w:rsidRPr="00C269EC" w:rsidRDefault="00B13B08" w:rsidP="00B13B08">
      <w:pPr>
        <w:pStyle w:val="Default"/>
        <w:rPr>
          <w:rFonts w:ascii="Arial" w:hAnsi="Arial" w:cs="Arial"/>
          <w:color w:val="auto"/>
          <w:sz w:val="26"/>
          <w:szCs w:val="26"/>
        </w:rPr>
      </w:pPr>
    </w:p>
    <w:p w14:paraId="7D03A6E9" w14:textId="77777777" w:rsidR="00B13B08" w:rsidRPr="00C269EC" w:rsidRDefault="00B13B08" w:rsidP="00B13B08">
      <w:pPr>
        <w:jc w:val="both"/>
        <w:rPr>
          <w:rFonts w:ascii="Arial" w:hAnsi="Arial" w:cs="Arial"/>
          <w:sz w:val="26"/>
          <w:szCs w:val="26"/>
        </w:rPr>
      </w:pPr>
      <w:r w:rsidRPr="00C269EC">
        <w:rPr>
          <w:rFonts w:ascii="Arial" w:hAnsi="Arial" w:cs="Arial"/>
          <w:sz w:val="26"/>
          <w:szCs w:val="26"/>
        </w:rPr>
        <w:sym w:font="Symbol" w:char="F0B7"/>
      </w:r>
      <w:r w:rsidRPr="00C269EC">
        <w:rPr>
          <w:rFonts w:ascii="Arial" w:hAnsi="Arial" w:cs="Arial"/>
          <w:sz w:val="26"/>
          <w:szCs w:val="26"/>
        </w:rPr>
        <w:t xml:space="preserve"> </w:t>
      </w:r>
      <w:r w:rsidRPr="00C269EC">
        <w:rPr>
          <w:rFonts w:ascii="Arial" w:hAnsi="Arial" w:cs="Arial"/>
          <w:sz w:val="26"/>
          <w:szCs w:val="26"/>
          <w:u w:val="single"/>
        </w:rPr>
        <w:t>Bei selbständig und freiberuflich tätigen Personen:</w:t>
      </w:r>
    </w:p>
    <w:p w14:paraId="10272FC9" w14:textId="77777777" w:rsidR="00B13B08" w:rsidRPr="00C269EC" w:rsidRDefault="00B13B08" w:rsidP="00B13B08">
      <w:pPr>
        <w:pStyle w:val="Default"/>
        <w:rPr>
          <w:color w:val="auto"/>
          <w:sz w:val="26"/>
          <w:szCs w:val="26"/>
        </w:rPr>
      </w:pPr>
    </w:p>
    <w:p w14:paraId="4A60DE4D" w14:textId="77777777" w:rsidR="00A85519" w:rsidRDefault="00B13B08" w:rsidP="00B13B08">
      <w:pPr>
        <w:pStyle w:val="Default"/>
        <w:rPr>
          <w:rFonts w:ascii="Arial" w:hAnsi="Arial" w:cs="Arial"/>
          <w:color w:val="auto"/>
          <w:sz w:val="26"/>
          <w:szCs w:val="26"/>
        </w:rPr>
      </w:pPr>
      <w:r w:rsidRPr="00C269EC">
        <w:rPr>
          <w:color w:val="auto"/>
          <w:sz w:val="26"/>
          <w:szCs w:val="26"/>
        </w:rPr>
        <w:t xml:space="preserve">• </w:t>
      </w:r>
      <w:r w:rsidRPr="00C269EC">
        <w:rPr>
          <w:rFonts w:ascii="Arial" w:hAnsi="Arial" w:cs="Arial"/>
          <w:color w:val="auto"/>
          <w:sz w:val="26"/>
          <w:szCs w:val="26"/>
        </w:rPr>
        <w:t>Steuerbescheid (i. d. R. ist der letzte vorliegende Steuerbescheid ausreichend). Bei</w:t>
      </w:r>
    </w:p>
    <w:p w14:paraId="013D173A" w14:textId="77777777" w:rsidR="00A85519" w:rsidRDefault="00A85519" w:rsidP="00B13B08">
      <w:pPr>
        <w:pStyle w:val="Default"/>
        <w:rPr>
          <w:rFonts w:ascii="Arial" w:hAnsi="Arial" w:cs="Arial"/>
          <w:color w:val="auto"/>
          <w:sz w:val="26"/>
          <w:szCs w:val="26"/>
        </w:rPr>
      </w:pPr>
      <w:r>
        <w:rPr>
          <w:rFonts w:ascii="Arial" w:hAnsi="Arial" w:cs="Arial"/>
          <w:color w:val="auto"/>
          <w:sz w:val="26"/>
          <w:szCs w:val="26"/>
        </w:rPr>
        <w:t xml:space="preserve"> </w:t>
      </w:r>
      <w:r w:rsidR="00B13B08" w:rsidRPr="00C269EC">
        <w:rPr>
          <w:rFonts w:ascii="Arial" w:hAnsi="Arial" w:cs="Arial"/>
          <w:color w:val="auto"/>
          <w:sz w:val="26"/>
          <w:szCs w:val="26"/>
        </w:rPr>
        <w:t xml:space="preserve"> Steuerbescheiden, die älter als ein Jahr sind, ist ergänzend eine aktuelle </w:t>
      </w:r>
    </w:p>
    <w:p w14:paraId="1FB0CB16" w14:textId="77777777" w:rsidR="00B13B08" w:rsidRPr="00C269EC" w:rsidRDefault="00A85519" w:rsidP="00B13B08">
      <w:pPr>
        <w:pStyle w:val="Default"/>
        <w:rPr>
          <w:rFonts w:ascii="Arial" w:hAnsi="Arial" w:cs="Arial"/>
          <w:color w:val="auto"/>
          <w:sz w:val="26"/>
          <w:szCs w:val="26"/>
        </w:rPr>
      </w:pPr>
      <w:r>
        <w:rPr>
          <w:rFonts w:ascii="Arial" w:hAnsi="Arial" w:cs="Arial"/>
          <w:color w:val="auto"/>
          <w:sz w:val="26"/>
          <w:szCs w:val="26"/>
        </w:rPr>
        <w:t xml:space="preserve">  </w:t>
      </w:r>
      <w:r w:rsidR="00B13B08" w:rsidRPr="00C269EC">
        <w:rPr>
          <w:rFonts w:ascii="Arial" w:hAnsi="Arial" w:cs="Arial"/>
          <w:color w:val="auto"/>
          <w:sz w:val="26"/>
          <w:szCs w:val="26"/>
        </w:rPr>
        <w:t>Bescheini</w:t>
      </w:r>
      <w:r>
        <w:rPr>
          <w:rFonts w:ascii="Arial" w:hAnsi="Arial" w:cs="Arial"/>
          <w:color w:val="auto"/>
          <w:sz w:val="26"/>
          <w:szCs w:val="26"/>
        </w:rPr>
        <w:t>g</w:t>
      </w:r>
      <w:r w:rsidR="00B13B08" w:rsidRPr="00C269EC">
        <w:rPr>
          <w:rFonts w:ascii="Arial" w:hAnsi="Arial" w:cs="Arial"/>
          <w:color w:val="auto"/>
          <w:sz w:val="26"/>
          <w:szCs w:val="26"/>
        </w:rPr>
        <w:t>ung, z.B. durch einen</w:t>
      </w:r>
      <w:r>
        <w:rPr>
          <w:rFonts w:ascii="Arial" w:hAnsi="Arial" w:cs="Arial"/>
          <w:color w:val="auto"/>
          <w:sz w:val="26"/>
          <w:szCs w:val="26"/>
        </w:rPr>
        <w:t xml:space="preserve"> </w:t>
      </w:r>
      <w:r w:rsidR="00B13B08" w:rsidRPr="00C269EC">
        <w:rPr>
          <w:rFonts w:ascii="Arial" w:hAnsi="Arial" w:cs="Arial"/>
          <w:color w:val="auto"/>
          <w:sz w:val="26"/>
          <w:szCs w:val="26"/>
        </w:rPr>
        <w:t xml:space="preserve">Steuerberater oder vom Lohnbüro, beizubringen. </w:t>
      </w:r>
    </w:p>
    <w:p w14:paraId="5C6BDB9D" w14:textId="77777777" w:rsidR="00B13B08" w:rsidRPr="00C269EC" w:rsidRDefault="00B13B08" w:rsidP="00B13B08">
      <w:pPr>
        <w:pStyle w:val="Default"/>
        <w:rPr>
          <w:rFonts w:ascii="Arial" w:hAnsi="Arial" w:cs="Arial"/>
          <w:color w:val="auto"/>
          <w:sz w:val="26"/>
          <w:szCs w:val="26"/>
        </w:rPr>
      </w:pPr>
      <w:r w:rsidRPr="00C269EC">
        <w:rPr>
          <w:rFonts w:ascii="Arial" w:hAnsi="Arial" w:cs="Arial"/>
          <w:color w:val="auto"/>
          <w:sz w:val="26"/>
          <w:szCs w:val="26"/>
        </w:rPr>
        <w:t xml:space="preserve">• Bescheinigung eines Steuerberaters zur Gewinnermittlung </w:t>
      </w:r>
    </w:p>
    <w:p w14:paraId="30D50C76" w14:textId="77777777" w:rsidR="00B13B08" w:rsidRPr="00C269EC" w:rsidRDefault="00B13B08" w:rsidP="00B13B08">
      <w:pPr>
        <w:pStyle w:val="Default"/>
        <w:rPr>
          <w:rFonts w:ascii="Arial" w:hAnsi="Arial" w:cs="Arial"/>
          <w:color w:val="auto"/>
          <w:sz w:val="26"/>
          <w:szCs w:val="26"/>
        </w:rPr>
      </w:pPr>
      <w:r w:rsidRPr="00C269EC">
        <w:rPr>
          <w:rFonts w:ascii="Arial" w:hAnsi="Arial" w:cs="Arial"/>
          <w:color w:val="auto"/>
          <w:sz w:val="26"/>
          <w:szCs w:val="26"/>
        </w:rPr>
        <w:t xml:space="preserve">• „Bescheinigung in Steuersachen“ des Finanzamtes </w:t>
      </w:r>
    </w:p>
    <w:p w14:paraId="784BD4BE" w14:textId="77777777" w:rsidR="00C269EC" w:rsidRDefault="00B13B08" w:rsidP="00B13B08">
      <w:pPr>
        <w:pStyle w:val="Default"/>
        <w:rPr>
          <w:rFonts w:ascii="Arial" w:hAnsi="Arial" w:cs="Arial"/>
          <w:color w:val="auto"/>
          <w:sz w:val="26"/>
          <w:szCs w:val="26"/>
        </w:rPr>
      </w:pPr>
      <w:r w:rsidRPr="00C269EC">
        <w:rPr>
          <w:rFonts w:ascii="Arial" w:hAnsi="Arial" w:cs="Arial"/>
          <w:color w:val="auto"/>
          <w:sz w:val="26"/>
          <w:szCs w:val="26"/>
        </w:rPr>
        <w:t>• Durch Kontrolle der in zentralen Datenbanken gespeicherten Unternehmensdaten</w:t>
      </w:r>
    </w:p>
    <w:p w14:paraId="102D80FA" w14:textId="77777777" w:rsidR="00C269EC" w:rsidRDefault="00C269EC" w:rsidP="00B13B08">
      <w:pPr>
        <w:pStyle w:val="Default"/>
        <w:rPr>
          <w:rFonts w:ascii="Arial" w:hAnsi="Arial" w:cs="Arial"/>
          <w:color w:val="auto"/>
          <w:sz w:val="26"/>
          <w:szCs w:val="26"/>
        </w:rPr>
      </w:pPr>
      <w:r>
        <w:rPr>
          <w:rFonts w:ascii="Arial" w:hAnsi="Arial" w:cs="Arial"/>
          <w:color w:val="auto"/>
          <w:sz w:val="26"/>
          <w:szCs w:val="26"/>
        </w:rPr>
        <w:t xml:space="preserve"> </w:t>
      </w:r>
      <w:r w:rsidR="00B13B08" w:rsidRPr="00C269EC">
        <w:rPr>
          <w:rFonts w:ascii="Arial" w:hAnsi="Arial" w:cs="Arial"/>
          <w:color w:val="auto"/>
          <w:sz w:val="26"/>
          <w:szCs w:val="26"/>
        </w:rPr>
        <w:t xml:space="preserve"> und Jahresendabrechnungen im elektronischen Unternehmensregister unter</w:t>
      </w:r>
    </w:p>
    <w:p w14:paraId="3CB9A55A" w14:textId="46414469" w:rsidR="00B13B08" w:rsidRPr="00C269EC" w:rsidRDefault="00EF00DD" w:rsidP="00B13B08">
      <w:pPr>
        <w:pStyle w:val="Default"/>
        <w:rPr>
          <w:rFonts w:ascii="Arial" w:hAnsi="Arial" w:cs="Arial"/>
          <w:color w:val="auto"/>
          <w:sz w:val="26"/>
          <w:szCs w:val="26"/>
        </w:rPr>
      </w:pPr>
      <w:hyperlink r:id="rId9" w:history="1">
        <w:r w:rsidRPr="00052005">
          <w:rPr>
            <w:rStyle w:val="Hyperlink"/>
            <w:rFonts w:ascii="Arial" w:hAnsi="Arial" w:cs="Arial"/>
            <w:i/>
            <w:iCs/>
            <w:sz w:val="26"/>
            <w:szCs w:val="26"/>
          </w:rPr>
          <w:t>www.unternehmensregist</w:t>
        </w:r>
        <w:r w:rsidRPr="00052005">
          <w:rPr>
            <w:rStyle w:val="Hyperlink"/>
            <w:rFonts w:ascii="Arial" w:hAnsi="Arial" w:cs="Arial"/>
            <w:i/>
            <w:iCs/>
            <w:sz w:val="26"/>
            <w:szCs w:val="26"/>
          </w:rPr>
          <w:t>e</w:t>
        </w:r>
        <w:r w:rsidRPr="00052005">
          <w:rPr>
            <w:rStyle w:val="Hyperlink"/>
            <w:rFonts w:ascii="Arial" w:hAnsi="Arial" w:cs="Arial"/>
            <w:i/>
            <w:iCs/>
            <w:sz w:val="26"/>
            <w:szCs w:val="26"/>
          </w:rPr>
          <w:t>r.de</w:t>
        </w:r>
      </w:hyperlink>
      <w:r w:rsidR="00C269EC">
        <w:rPr>
          <w:rFonts w:ascii="Arial" w:hAnsi="Arial" w:cs="Arial"/>
          <w:i/>
          <w:iCs/>
          <w:color w:val="auto"/>
          <w:sz w:val="26"/>
          <w:szCs w:val="26"/>
        </w:rPr>
        <w:t xml:space="preserve"> </w:t>
      </w:r>
      <w:r w:rsidR="00B13B08" w:rsidRPr="00C269EC">
        <w:rPr>
          <w:rFonts w:ascii="Arial" w:hAnsi="Arial" w:cs="Arial"/>
          <w:color w:val="auto"/>
          <w:sz w:val="26"/>
          <w:szCs w:val="26"/>
        </w:rPr>
        <w:t xml:space="preserve">(wenn die Verpflichtungserklärung zulasten eines Unternehmens abgegeben werden soll) </w:t>
      </w:r>
    </w:p>
    <w:p w14:paraId="39093FD1" w14:textId="77777777" w:rsidR="00B13B08" w:rsidRPr="00C269EC" w:rsidRDefault="00B13B08">
      <w:pPr>
        <w:jc w:val="both"/>
        <w:rPr>
          <w:rFonts w:ascii="Arial" w:hAnsi="Arial" w:cs="Arial"/>
          <w:sz w:val="26"/>
          <w:szCs w:val="26"/>
        </w:rPr>
      </w:pPr>
    </w:p>
    <w:p w14:paraId="32E211C3" w14:textId="77777777" w:rsidR="0002060D" w:rsidRDefault="0002060D">
      <w:pPr>
        <w:jc w:val="both"/>
        <w:rPr>
          <w:rFonts w:ascii="Arial" w:hAnsi="Arial" w:cs="Arial"/>
          <w:sz w:val="26"/>
        </w:rPr>
      </w:pPr>
      <w:r>
        <w:rPr>
          <w:rFonts w:ascii="Arial" w:hAnsi="Arial" w:cs="Arial"/>
          <w:sz w:val="26"/>
        </w:rPr>
        <w:t>Der sich Verpflichtende trägt die Kosten für die Belege, die die Ausländerbehörde zur Beweissicherung für erforderlich hält.</w:t>
      </w:r>
    </w:p>
    <w:p w14:paraId="25D041B4" w14:textId="77777777" w:rsidR="005F39A0" w:rsidRDefault="005F39A0">
      <w:pPr>
        <w:jc w:val="both"/>
        <w:rPr>
          <w:rFonts w:ascii="Arial" w:hAnsi="Arial" w:cs="Arial"/>
          <w:sz w:val="26"/>
        </w:rPr>
      </w:pPr>
    </w:p>
    <w:p w14:paraId="41756464" w14:textId="77777777" w:rsidR="00A8478C" w:rsidRPr="00C269EC" w:rsidRDefault="00A8478C" w:rsidP="00BE4585">
      <w:pPr>
        <w:pStyle w:val="Default"/>
        <w:jc w:val="both"/>
        <w:rPr>
          <w:rFonts w:ascii="Arial" w:hAnsi="Arial" w:cs="Arial"/>
          <w:color w:val="auto"/>
          <w:sz w:val="26"/>
          <w:szCs w:val="26"/>
        </w:rPr>
      </w:pPr>
      <w:r w:rsidRPr="00C269EC">
        <w:rPr>
          <w:rFonts w:ascii="Arial" w:hAnsi="Arial" w:cs="Arial"/>
          <w:color w:val="auto"/>
          <w:sz w:val="26"/>
          <w:szCs w:val="26"/>
        </w:rPr>
        <w:t>Bei der Feststellung der Leistungsfähigkeit sind auch die monatlichen Ausgaben des Verpflichtungserklärenden zu berücksichtigen (z. B. Miete, Belastungen bei Hauseigentum, Nebenkosten, ggf. Schuldennachweis, Versicherungen, Unterhaltsverpflich</w:t>
      </w:r>
      <w:r w:rsidR="00B3555D">
        <w:rPr>
          <w:rFonts w:ascii="Arial" w:hAnsi="Arial" w:cs="Arial"/>
          <w:color w:val="auto"/>
          <w:sz w:val="26"/>
          <w:szCs w:val="26"/>
        </w:rPr>
        <w:t>tungen etc.).</w:t>
      </w:r>
    </w:p>
    <w:p w14:paraId="4F992D8A" w14:textId="54F60725" w:rsidR="00A8478C" w:rsidRPr="00C269EC" w:rsidRDefault="00A8478C" w:rsidP="00BE4585">
      <w:pPr>
        <w:pStyle w:val="Default"/>
        <w:jc w:val="both"/>
        <w:rPr>
          <w:rFonts w:ascii="Arial" w:hAnsi="Arial" w:cs="Arial"/>
          <w:color w:val="auto"/>
          <w:sz w:val="26"/>
          <w:szCs w:val="26"/>
        </w:rPr>
      </w:pPr>
      <w:r w:rsidRPr="00C269EC">
        <w:rPr>
          <w:rFonts w:ascii="Arial" w:hAnsi="Arial" w:cs="Arial"/>
          <w:color w:val="auto"/>
          <w:sz w:val="26"/>
          <w:szCs w:val="26"/>
        </w:rPr>
        <w:t xml:space="preserve">Zu prüfen ist auch, ob ein ausreichender Wohnraum (§ 2 Absatz 4 AufenthG) für den Ausländer zur Verfügung steht. Ausreichender Wohnraum ist, unbeschadet landesrechtlicher Regelungen, stets vorhanden, wenn für jedes Familienmitglied über sechs Jahren zwölf Quadratmeter und für jedes Familienmitglied unter sechs Jahren zehn Quadratmeter Wohnfläche zur Verfügung stehen und Nebenräume (Küche, Bad) </w:t>
      </w:r>
      <w:r w:rsidR="00025F91" w:rsidRPr="00C269EC">
        <w:rPr>
          <w:rFonts w:ascii="Arial" w:hAnsi="Arial" w:cs="Arial"/>
          <w:color w:val="auto"/>
          <w:sz w:val="26"/>
          <w:szCs w:val="26"/>
        </w:rPr>
        <w:t>i</w:t>
      </w:r>
      <w:r w:rsidR="00025F91">
        <w:rPr>
          <w:rFonts w:ascii="Arial" w:hAnsi="Arial" w:cs="Arial"/>
          <w:color w:val="auto"/>
          <w:sz w:val="26"/>
          <w:szCs w:val="26"/>
        </w:rPr>
        <w:t>m an</w:t>
      </w:r>
      <w:r w:rsidR="00025F91" w:rsidRPr="00C269EC">
        <w:rPr>
          <w:rFonts w:ascii="Arial" w:hAnsi="Arial" w:cs="Arial"/>
          <w:color w:val="auto"/>
          <w:sz w:val="26"/>
          <w:szCs w:val="26"/>
        </w:rPr>
        <w:t>gemessenen Umfang</w:t>
      </w:r>
      <w:r w:rsidRPr="00C269EC">
        <w:rPr>
          <w:rFonts w:ascii="Arial" w:hAnsi="Arial" w:cs="Arial"/>
          <w:color w:val="auto"/>
          <w:sz w:val="26"/>
          <w:szCs w:val="26"/>
        </w:rPr>
        <w:t xml:space="preserve"> mitbenutzt werden können. Kinder unter zwei Jahren werden bei der Berechnung nicht mitgezählt (§ 2 Absatz 4 Satz 3 AufenthG). Das Vorhandensein ausreichenden Wohnraums kann durch Vorlage eines Mietvertrages oder eines Grundbuchauszuges belegt werden. Die Anforderungen an den Wohnraum sind aber im Verhältnis zur vorgesehe</w:t>
      </w:r>
      <w:r w:rsidR="00E87D1A" w:rsidRPr="00C269EC">
        <w:rPr>
          <w:rFonts w:ascii="Arial" w:hAnsi="Arial" w:cs="Arial"/>
          <w:color w:val="auto"/>
          <w:sz w:val="26"/>
          <w:szCs w:val="26"/>
        </w:rPr>
        <w:t>nen Aufenthaltsdauer zu prüfen.</w:t>
      </w:r>
    </w:p>
    <w:p w14:paraId="4274DF79" w14:textId="77777777" w:rsidR="0002060D" w:rsidRPr="00C269EC" w:rsidRDefault="00A8478C" w:rsidP="00BE4585">
      <w:pPr>
        <w:jc w:val="both"/>
        <w:rPr>
          <w:rFonts w:ascii="Arial" w:hAnsi="Arial" w:cs="Arial"/>
          <w:sz w:val="26"/>
          <w:szCs w:val="26"/>
        </w:rPr>
      </w:pPr>
      <w:r w:rsidRPr="00C269EC">
        <w:rPr>
          <w:rFonts w:ascii="Arial" w:hAnsi="Arial" w:cs="Arial"/>
          <w:sz w:val="26"/>
          <w:szCs w:val="26"/>
        </w:rPr>
        <w:t>Bei neu gegründeten Firmen, die über keine Bilanzunterlagen verfügen, ist durch Vorlage von geeigneten Unterlagen, im Zweifel durch eine „Bescheinigung in Steuersachen“ des Finanzamtes, die Feststellung der Leistungsfähigkeit zu ermöglichen. Möglich wäre auch die Vorlage eines Testats des Steuerprüfers, aus dem hervorgeht, dass Steuerschulden weder vorhanden noch künftig zu erwarten sind.</w:t>
      </w:r>
    </w:p>
    <w:p w14:paraId="18AE04B8" w14:textId="77777777" w:rsidR="0002060D" w:rsidRPr="00C269EC" w:rsidRDefault="0002060D" w:rsidP="00BE4585">
      <w:pPr>
        <w:jc w:val="both"/>
        <w:rPr>
          <w:rFonts w:ascii="Arial" w:hAnsi="Arial" w:cs="Arial"/>
          <w:sz w:val="26"/>
          <w:szCs w:val="26"/>
        </w:rPr>
      </w:pPr>
    </w:p>
    <w:p w14:paraId="66F7BF90" w14:textId="77777777" w:rsidR="0002060D" w:rsidRDefault="0002060D" w:rsidP="00BE4585">
      <w:pPr>
        <w:jc w:val="both"/>
        <w:rPr>
          <w:rFonts w:ascii="Arial" w:hAnsi="Arial" w:cs="Arial"/>
          <w:sz w:val="26"/>
        </w:rPr>
      </w:pPr>
    </w:p>
    <w:p w14:paraId="497CE468" w14:textId="77777777" w:rsidR="0002060D" w:rsidRDefault="0002060D" w:rsidP="00BE4585">
      <w:pPr>
        <w:pStyle w:val="Textkrper"/>
        <w:jc w:val="both"/>
      </w:pPr>
      <w:r>
        <w:t>Bei sich Verpflichtenden, die Leistungen nach dem Zweiten oder dem Zwölften Buch Sozialgesetzbuch erhalten, kann eine Bonität nicht bescheinigt werden.</w:t>
      </w:r>
    </w:p>
    <w:p w14:paraId="5753559A" w14:textId="77777777" w:rsidR="0002060D" w:rsidRDefault="0002060D" w:rsidP="00BE4585">
      <w:pPr>
        <w:jc w:val="both"/>
        <w:rPr>
          <w:rFonts w:ascii="Arial" w:hAnsi="Arial" w:cs="Arial"/>
          <w:sz w:val="26"/>
        </w:rPr>
      </w:pPr>
    </w:p>
    <w:p w14:paraId="3307DD65" w14:textId="77777777" w:rsidR="0002060D" w:rsidRDefault="0002060D" w:rsidP="00BE4585">
      <w:pPr>
        <w:jc w:val="both"/>
        <w:rPr>
          <w:rFonts w:ascii="Arial" w:hAnsi="Arial" w:cs="Arial"/>
          <w:sz w:val="26"/>
        </w:rPr>
      </w:pPr>
    </w:p>
    <w:p w14:paraId="4FC54D79" w14:textId="77777777" w:rsidR="0002060D" w:rsidRDefault="0002060D" w:rsidP="00BE4585">
      <w:pPr>
        <w:pStyle w:val="Textkrper"/>
        <w:jc w:val="both"/>
        <w:rPr>
          <w:u w:val="single"/>
        </w:rPr>
      </w:pPr>
      <w:r>
        <w:rPr>
          <w:u w:val="single"/>
        </w:rPr>
        <w:t>Umfang der Verpflichtung:</w:t>
      </w:r>
    </w:p>
    <w:p w14:paraId="5F39F65E" w14:textId="77777777" w:rsidR="0002060D" w:rsidRDefault="0002060D" w:rsidP="00BE4585">
      <w:pPr>
        <w:jc w:val="both"/>
        <w:rPr>
          <w:rFonts w:ascii="Arial" w:hAnsi="Arial" w:cs="Arial"/>
        </w:rPr>
      </w:pPr>
    </w:p>
    <w:p w14:paraId="4DAD6511" w14:textId="77777777" w:rsidR="0002060D" w:rsidRDefault="0002060D" w:rsidP="00BE4585">
      <w:pPr>
        <w:jc w:val="both"/>
        <w:rPr>
          <w:rFonts w:ascii="Arial" w:hAnsi="Arial" w:cs="Arial"/>
          <w:sz w:val="26"/>
        </w:rPr>
      </w:pPr>
      <w:r>
        <w:rPr>
          <w:rFonts w:ascii="Arial" w:hAnsi="Arial" w:cs="Arial"/>
          <w:sz w:val="26"/>
        </w:rPr>
        <w:t>Mit Abgabe der Verpflichtungserklärung verpflichten Sie sich, für alle Kosten des Aufenthaltes zu tragen, wenn die Person, für die Sie sich verpflichten, diese Kosten nicht selbst übernehmen kann bzw. übernimmt. Hierzu gehören nach § 68 Abs. 1 des Aufenthaltsgesetzes insbesondere die Kosten des Lebensunterhaltes einschließlich der Versorgung mit Wohnraum und der Versorgung im Krankheitsfalle und bei Pflegebedürftigkeit</w:t>
      </w:r>
      <w:r w:rsidR="0086671E">
        <w:rPr>
          <w:rFonts w:ascii="Arial" w:hAnsi="Arial" w:cs="Arial"/>
          <w:sz w:val="26"/>
        </w:rPr>
        <w:t xml:space="preserve"> </w:t>
      </w:r>
      <w:r>
        <w:rPr>
          <w:rFonts w:ascii="Arial" w:hAnsi="Arial" w:cs="Arial"/>
          <w:sz w:val="26"/>
        </w:rPr>
        <w:t>(z.B. Arztbesuch, Medikamente, Krankenhausaufenthalt). Die Verpflichtung umfasst nach § 66 Abs. 2 des Aufenthaltsgesetzes auch die Ausreisekosten (z.B. Flugkosten). Sollte es zu einer Abschiebung, Zurückschiebung oder Zurückweisung kommen, haften Sie auch für alle entstehenden Kosten (§ 66 Abs. 2 und Abs. 1 i.V.m. § 67 Abs. 1 des Aufenthaltsgesetzes).</w:t>
      </w:r>
    </w:p>
    <w:p w14:paraId="100B0CC1" w14:textId="77777777" w:rsidR="0002060D" w:rsidRDefault="0002060D" w:rsidP="00BE4585">
      <w:pPr>
        <w:jc w:val="both"/>
        <w:rPr>
          <w:rFonts w:ascii="Arial" w:hAnsi="Arial" w:cs="Arial"/>
          <w:sz w:val="26"/>
        </w:rPr>
      </w:pPr>
    </w:p>
    <w:p w14:paraId="12F4F7D8" w14:textId="77777777" w:rsidR="0002060D" w:rsidRDefault="0002060D" w:rsidP="00BE4585">
      <w:pPr>
        <w:jc w:val="both"/>
        <w:rPr>
          <w:rFonts w:ascii="Arial" w:hAnsi="Arial" w:cs="Arial"/>
          <w:sz w:val="26"/>
        </w:rPr>
      </w:pPr>
      <w:r>
        <w:rPr>
          <w:rFonts w:ascii="Arial" w:hAnsi="Arial" w:cs="Arial"/>
          <w:sz w:val="26"/>
        </w:rPr>
        <w:t>Sofern Sie Ihrer Verpflichtung zur Übernahme der Kosten des Aufenthaltes Ihres Gastes nicht nachkommen, werden die aufgewendeten Kosten im Wege der Vollstreckung zwangsweise beigetrieben.</w:t>
      </w:r>
    </w:p>
    <w:p w14:paraId="5AD4E7FE" w14:textId="77777777" w:rsidR="00A85519" w:rsidRDefault="00A85519" w:rsidP="00BE4585">
      <w:pPr>
        <w:jc w:val="both"/>
        <w:rPr>
          <w:rFonts w:ascii="Arial" w:hAnsi="Arial" w:cs="Arial"/>
          <w:sz w:val="26"/>
        </w:rPr>
      </w:pPr>
    </w:p>
    <w:p w14:paraId="34D4E2E6" w14:textId="77777777" w:rsidR="00A85519" w:rsidRDefault="00A85519" w:rsidP="00BE4585">
      <w:pPr>
        <w:jc w:val="both"/>
        <w:rPr>
          <w:rFonts w:ascii="Arial" w:hAnsi="Arial" w:cs="Arial"/>
          <w:sz w:val="26"/>
        </w:rPr>
      </w:pPr>
    </w:p>
    <w:p w14:paraId="66117369" w14:textId="77777777" w:rsidR="0002060D" w:rsidRDefault="0002060D" w:rsidP="00BE4585">
      <w:pPr>
        <w:pStyle w:val="Textkrper"/>
        <w:jc w:val="both"/>
        <w:rPr>
          <w:u w:val="single"/>
        </w:rPr>
      </w:pPr>
      <w:r>
        <w:rPr>
          <w:u w:val="single"/>
        </w:rPr>
        <w:t>Dauer der Verpflichtung:</w:t>
      </w:r>
    </w:p>
    <w:p w14:paraId="46856586" w14:textId="77777777" w:rsidR="0002060D" w:rsidRDefault="0002060D" w:rsidP="00BE4585">
      <w:pPr>
        <w:jc w:val="both"/>
        <w:rPr>
          <w:rFonts w:ascii="Arial" w:hAnsi="Arial" w:cs="Arial"/>
        </w:rPr>
      </w:pPr>
    </w:p>
    <w:p w14:paraId="0694B27B" w14:textId="77777777" w:rsidR="00A8478C" w:rsidRPr="00C269EC" w:rsidRDefault="00A8478C" w:rsidP="00BE4585">
      <w:pPr>
        <w:pStyle w:val="Default"/>
        <w:jc w:val="both"/>
        <w:rPr>
          <w:rFonts w:ascii="Arial" w:hAnsi="Arial" w:cs="Arial"/>
          <w:color w:val="auto"/>
          <w:sz w:val="26"/>
          <w:szCs w:val="26"/>
        </w:rPr>
      </w:pPr>
      <w:r w:rsidRPr="00C269EC">
        <w:rPr>
          <w:rFonts w:ascii="Arial" w:hAnsi="Arial" w:cs="Arial"/>
          <w:color w:val="auto"/>
          <w:sz w:val="26"/>
          <w:szCs w:val="26"/>
        </w:rPr>
        <w:t xml:space="preserve">Die Dauer der Verpflichtung aufgrund einer Verpflichtungserklärung ist hinsichtlich der Haftung für den Lebensunterhalt auf fünf Jahre begrenzt (vgl. § 68 Absatz 1 Satz 1 Auf </w:t>
      </w:r>
      <w:proofErr w:type="spellStart"/>
      <w:r w:rsidRPr="00C269EC">
        <w:rPr>
          <w:rFonts w:ascii="Arial" w:hAnsi="Arial" w:cs="Arial"/>
          <w:color w:val="auto"/>
          <w:sz w:val="26"/>
          <w:szCs w:val="26"/>
        </w:rPr>
        <w:t>enthG</w:t>
      </w:r>
      <w:proofErr w:type="spellEnd"/>
      <w:r w:rsidRPr="00C269EC">
        <w:rPr>
          <w:rFonts w:ascii="Arial" w:hAnsi="Arial" w:cs="Arial"/>
          <w:color w:val="auto"/>
          <w:sz w:val="26"/>
          <w:szCs w:val="26"/>
        </w:rPr>
        <w:t xml:space="preserve">). Der Zeitraum der Verpflichtung erstreckt sich vom Beginn der durch die Verpflichtungserklärung ermöglichten Einreise des Ausländers bis zur Beendigung seines Aufenthalts oder bis zur Erteilung eines Aufenthaltstitels für einen anderen Aufenthalts- zweck. Die Verpflichtungserklärung erlischt vor Ablauf des Zeitraums von fünf Jahren ab Einreise des Ausländers bzw. bei bereits im Bundesgebiet aufhältigen Ausländern ab Erteilung des Aufenthaltstitels jedoch ausdrücklich nicht durch Erteilung eines Aufenthaltstitels aus völkerrechtlichen, humanitären oder politischen Gründen oder durch Anerkennung als Asylberechtigter nach Artikel 16a GG, der Zuerkennung der Flüchtlingseigenschaft bzw. subsidiären Schutzes nach §§ 3 oder 4 AsylG (vgl. § 68 Absatz 1 Satz 4 AufenthG). Die Möglichkeit, während der Gültigkeit des Visums aus- und wieder einzureisen (z.B. zu Besuchszwecken) bleibt davon unbenommen (vgl. auch § 6 Absatz 2 AufenthG). </w:t>
      </w:r>
    </w:p>
    <w:p w14:paraId="118FC246" w14:textId="77777777" w:rsidR="00A8478C" w:rsidRPr="00C269EC" w:rsidRDefault="00A8478C" w:rsidP="00BE4585">
      <w:pPr>
        <w:pStyle w:val="Default"/>
        <w:jc w:val="both"/>
        <w:rPr>
          <w:rFonts w:ascii="Arial" w:hAnsi="Arial" w:cs="Arial"/>
          <w:color w:val="auto"/>
          <w:sz w:val="26"/>
          <w:szCs w:val="26"/>
        </w:rPr>
      </w:pPr>
      <w:r w:rsidRPr="00C269EC">
        <w:rPr>
          <w:rFonts w:ascii="Arial" w:hAnsi="Arial" w:cs="Arial"/>
          <w:color w:val="auto"/>
          <w:sz w:val="26"/>
          <w:szCs w:val="26"/>
        </w:rPr>
        <w:t xml:space="preserve">Für Kosten, die durch die Durchsetzung einer räumlichen Beschränkung, die Zurückweisung, Zurückschiebung oder Abschiebung entstehen (vgl. § 66 Abs. 1 AufenthG), haftet der Verpflichtungserklärende zeitlich unbegrenzt. </w:t>
      </w:r>
    </w:p>
    <w:p w14:paraId="531CA3A3" w14:textId="77777777" w:rsidR="00955189" w:rsidRPr="00C269EC" w:rsidRDefault="00955189" w:rsidP="00BE4585">
      <w:pPr>
        <w:pStyle w:val="Default"/>
        <w:jc w:val="both"/>
        <w:rPr>
          <w:rFonts w:ascii="Arial" w:hAnsi="Arial" w:cs="Arial"/>
          <w:color w:val="auto"/>
          <w:sz w:val="26"/>
          <w:szCs w:val="26"/>
        </w:rPr>
      </w:pPr>
    </w:p>
    <w:p w14:paraId="0CBE8480" w14:textId="77777777" w:rsidR="00955189" w:rsidRPr="00C269EC" w:rsidRDefault="00955189" w:rsidP="00BE4585">
      <w:pPr>
        <w:pStyle w:val="Default"/>
        <w:jc w:val="both"/>
        <w:rPr>
          <w:rFonts w:ascii="Arial" w:hAnsi="Arial" w:cs="Arial"/>
          <w:color w:val="auto"/>
          <w:sz w:val="26"/>
          <w:szCs w:val="26"/>
        </w:rPr>
      </w:pPr>
      <w:r w:rsidRPr="00C269EC">
        <w:rPr>
          <w:rFonts w:ascii="Arial" w:hAnsi="Arial" w:cs="Arial"/>
          <w:color w:val="auto"/>
          <w:sz w:val="26"/>
          <w:szCs w:val="26"/>
        </w:rPr>
        <w:t>Die aus der Verpflichtungserklärung resultierende Verpflichtung erstreckt sich somit unabhängig von der Dauer des zu</w:t>
      </w:r>
      <w:r w:rsidR="00237F3B">
        <w:rPr>
          <w:rFonts w:ascii="Arial" w:hAnsi="Arial" w:cs="Arial"/>
          <w:color w:val="auto"/>
          <w:sz w:val="26"/>
          <w:szCs w:val="26"/>
        </w:rPr>
        <w:t>grunde</w:t>
      </w:r>
      <w:r w:rsidRPr="00C269EC">
        <w:rPr>
          <w:rFonts w:ascii="Arial" w:hAnsi="Arial" w:cs="Arial"/>
          <w:color w:val="auto"/>
          <w:sz w:val="26"/>
          <w:szCs w:val="26"/>
        </w:rPr>
        <w:t>liegenden Aufenthaltstitels auf den gesamten sich an die Einreise anschließenden Aufenthalt und erstreckt sich grundsätzlich auch auf Zeiträume illegalen Aufenthalts. Die Verpflichtung endet vor Ablauf des Zeitraums von fünf Jahren mit dem Ende des vorgesehenen Gesamtaufenthalts oder dann, wenn der ursprüngliche Aufenthaltszweck durch einen anderen ersetzt und dafür ein neuer Aufenthaltstitel erteilt wurde. Die Verpflichtung endet nicht, wenn der Ausländer nach einer Einreise mit einer Verpflichtungserklärung um Asyl nachsucht, da es sich bei der Aufenthaltsgestattung für die Durchführung des Asylverfahrens nicht um einen Aufenthaltstitel handelt.</w:t>
      </w:r>
    </w:p>
    <w:p w14:paraId="03EDE5A4" w14:textId="77777777" w:rsidR="00955189" w:rsidRPr="00C269EC" w:rsidRDefault="00955189" w:rsidP="00BE4585">
      <w:pPr>
        <w:pStyle w:val="Default"/>
        <w:jc w:val="both"/>
        <w:rPr>
          <w:color w:val="auto"/>
          <w:sz w:val="26"/>
          <w:szCs w:val="26"/>
        </w:rPr>
      </w:pPr>
    </w:p>
    <w:p w14:paraId="588F6E76" w14:textId="77777777" w:rsidR="00955189" w:rsidRPr="00C269EC" w:rsidRDefault="00955189" w:rsidP="00BE4585">
      <w:pPr>
        <w:pStyle w:val="Default"/>
        <w:jc w:val="both"/>
        <w:rPr>
          <w:rFonts w:ascii="Arial" w:hAnsi="Arial" w:cs="Arial"/>
          <w:sz w:val="26"/>
          <w:szCs w:val="26"/>
        </w:rPr>
      </w:pPr>
    </w:p>
    <w:p w14:paraId="118D9351" w14:textId="77777777" w:rsidR="0002060D" w:rsidRDefault="0002060D" w:rsidP="00BE4585">
      <w:pPr>
        <w:jc w:val="both"/>
        <w:rPr>
          <w:rFonts w:ascii="Arial" w:hAnsi="Arial" w:cs="Arial"/>
          <w:b/>
          <w:bCs/>
          <w:sz w:val="26"/>
          <w:u w:val="single"/>
        </w:rPr>
      </w:pPr>
      <w:r w:rsidRPr="00C269EC">
        <w:rPr>
          <w:rFonts w:ascii="Arial" w:hAnsi="Arial" w:cs="Arial"/>
          <w:b/>
          <w:bCs/>
          <w:sz w:val="26"/>
          <w:szCs w:val="26"/>
          <w:u w:val="single"/>
        </w:rPr>
        <w:t>Gebühren</w:t>
      </w:r>
      <w:r>
        <w:rPr>
          <w:rFonts w:ascii="Arial" w:hAnsi="Arial" w:cs="Arial"/>
          <w:b/>
          <w:bCs/>
          <w:sz w:val="26"/>
          <w:u w:val="single"/>
        </w:rPr>
        <w:t>:</w:t>
      </w:r>
    </w:p>
    <w:p w14:paraId="7F5933DC" w14:textId="77777777" w:rsidR="00955189" w:rsidRDefault="00955189" w:rsidP="00BE4585">
      <w:pPr>
        <w:pStyle w:val="Default"/>
        <w:jc w:val="both"/>
      </w:pPr>
    </w:p>
    <w:p w14:paraId="1C2769EC" w14:textId="77777777" w:rsidR="0002060D" w:rsidRDefault="0002060D" w:rsidP="00BE4585">
      <w:pPr>
        <w:jc w:val="both"/>
        <w:rPr>
          <w:rFonts w:ascii="Arial" w:hAnsi="Arial" w:cs="Arial"/>
          <w:sz w:val="26"/>
        </w:rPr>
      </w:pPr>
      <w:r>
        <w:rPr>
          <w:rFonts w:ascii="Arial" w:hAnsi="Arial" w:cs="Arial"/>
          <w:sz w:val="26"/>
        </w:rPr>
        <w:t>Für die Entgegennahme und Prüfung einer Verpflichtungserklärung werden Gebühren i.H.v. 2</w:t>
      </w:r>
      <w:r w:rsidR="00127588">
        <w:rPr>
          <w:rFonts w:ascii="Arial" w:hAnsi="Arial" w:cs="Arial"/>
          <w:sz w:val="26"/>
        </w:rPr>
        <w:t>9</w:t>
      </w:r>
      <w:r>
        <w:rPr>
          <w:rFonts w:ascii="Arial" w:hAnsi="Arial" w:cs="Arial"/>
          <w:sz w:val="26"/>
        </w:rPr>
        <w:t>,00 € erhoben (§ 47 Abs. 1 Nr. 12 AufenthV). Darin enthalten ist auch die Beglaubigung der Unterschrift des Verpflichtungsgebers.</w:t>
      </w:r>
    </w:p>
    <w:p w14:paraId="2F1744E6" w14:textId="77777777" w:rsidR="0002060D" w:rsidRDefault="0002060D" w:rsidP="00BE4585">
      <w:pPr>
        <w:jc w:val="both"/>
        <w:rPr>
          <w:rFonts w:ascii="Arial" w:hAnsi="Arial" w:cs="Arial"/>
          <w:sz w:val="26"/>
        </w:rPr>
      </w:pPr>
    </w:p>
    <w:p w14:paraId="2ABAEDF1" w14:textId="77777777" w:rsidR="0002060D" w:rsidRDefault="0002060D" w:rsidP="00BE4585">
      <w:pPr>
        <w:jc w:val="both"/>
        <w:rPr>
          <w:rFonts w:ascii="Arial" w:hAnsi="Arial" w:cs="Arial"/>
          <w:sz w:val="26"/>
        </w:rPr>
      </w:pPr>
      <w:r>
        <w:rPr>
          <w:rFonts w:ascii="Arial" w:hAnsi="Arial" w:cs="Arial"/>
          <w:sz w:val="26"/>
        </w:rPr>
        <w:t>Die Gebühren entstehen auch, wenn die Bonität nicht nachgewiesen und nicht glaubhaft gemacht werden kann (§ 49 Abs. 2 AufenthV).</w:t>
      </w:r>
    </w:p>
    <w:p w14:paraId="60470DD7" w14:textId="77777777" w:rsidR="00955189" w:rsidRDefault="00955189" w:rsidP="00BE4585">
      <w:pPr>
        <w:jc w:val="both"/>
        <w:rPr>
          <w:rFonts w:ascii="Arial" w:hAnsi="Arial" w:cs="Arial"/>
          <w:sz w:val="26"/>
        </w:rPr>
      </w:pPr>
    </w:p>
    <w:p w14:paraId="20EAE266" w14:textId="77777777" w:rsidR="00A85519" w:rsidRDefault="00A85519" w:rsidP="00BE4585">
      <w:pPr>
        <w:jc w:val="both"/>
        <w:rPr>
          <w:rFonts w:ascii="Arial" w:hAnsi="Arial" w:cs="Arial"/>
          <w:sz w:val="26"/>
        </w:rPr>
      </w:pPr>
    </w:p>
    <w:p w14:paraId="6DFC2F1B" w14:textId="77777777" w:rsidR="0002060D" w:rsidRDefault="0002060D" w:rsidP="00BE4585">
      <w:pPr>
        <w:jc w:val="both"/>
        <w:rPr>
          <w:rFonts w:ascii="Arial" w:hAnsi="Arial" w:cs="Arial"/>
          <w:b/>
          <w:bCs/>
          <w:sz w:val="26"/>
          <w:u w:val="single"/>
        </w:rPr>
      </w:pPr>
      <w:r>
        <w:rPr>
          <w:rFonts w:ascii="Arial" w:hAnsi="Arial" w:cs="Arial"/>
          <w:b/>
          <w:bCs/>
          <w:sz w:val="26"/>
          <w:u w:val="single"/>
        </w:rPr>
        <w:t>Strafbarkeit:</w:t>
      </w:r>
    </w:p>
    <w:p w14:paraId="7EA806A8" w14:textId="77777777" w:rsidR="0002060D" w:rsidRDefault="0002060D" w:rsidP="00BE4585">
      <w:pPr>
        <w:jc w:val="both"/>
        <w:rPr>
          <w:rFonts w:ascii="Arial" w:hAnsi="Arial" w:cs="Arial"/>
          <w:sz w:val="26"/>
        </w:rPr>
      </w:pPr>
    </w:p>
    <w:p w14:paraId="0F1451F2" w14:textId="77777777" w:rsidR="0002060D" w:rsidRDefault="0002060D" w:rsidP="00BE4585">
      <w:pPr>
        <w:jc w:val="both"/>
        <w:rPr>
          <w:rFonts w:ascii="Arial" w:hAnsi="Arial" w:cs="Arial"/>
          <w:sz w:val="26"/>
        </w:rPr>
      </w:pPr>
      <w:r>
        <w:rPr>
          <w:rFonts w:ascii="Arial" w:hAnsi="Arial" w:cs="Arial"/>
          <w:sz w:val="26"/>
        </w:rPr>
        <w:t>Nach § 95 Abs. 2 Nr. 2 des Aufenthaltsgesetzes wird mit Freiheitsstrafe bis zu drei Jahren oder Geldstrafe bestraft, wer vorsätzlich unrichtige oder unvollständige Angaben macht oder benutzt, um für sich oder einen anderen einen Aufenthaltstitel zu beschaffen.</w:t>
      </w:r>
    </w:p>
    <w:p w14:paraId="19986E95" w14:textId="77777777" w:rsidR="0002060D" w:rsidRDefault="0002060D" w:rsidP="00BE4585">
      <w:pPr>
        <w:jc w:val="both"/>
        <w:rPr>
          <w:rFonts w:ascii="Arial" w:hAnsi="Arial" w:cs="Arial"/>
          <w:sz w:val="26"/>
        </w:rPr>
      </w:pPr>
      <w:r>
        <w:rPr>
          <w:rFonts w:ascii="Arial" w:hAnsi="Arial" w:cs="Arial"/>
          <w:sz w:val="26"/>
        </w:rPr>
        <w:t>Nach § 96 Abs. 1 AufenthG wird mit Freiheitsstrafe bis zu fünf Jahren oder mit Geldstrafe bestraft, wer einen anderen zu einer der in § 95 Abs. 2 AufenthG bezeichneten Handlungen anstiftet oder ihm dazu Hilfe leistet und dafür einen Vermögensvorteil erhält oder sich versprechen lässt oder wiederholt zu Gunsten von mehreren Ausländern handelt.</w:t>
      </w:r>
    </w:p>
    <w:p w14:paraId="07D7106A" w14:textId="77777777" w:rsidR="0002060D" w:rsidRDefault="0002060D">
      <w:pPr>
        <w:jc w:val="both"/>
        <w:rPr>
          <w:rFonts w:ascii="Arial" w:hAnsi="Arial" w:cs="Arial"/>
          <w:b/>
          <w:bCs/>
          <w:sz w:val="26"/>
          <w:u w:val="single"/>
        </w:rPr>
      </w:pPr>
      <w:r>
        <w:rPr>
          <w:rFonts w:ascii="Arial" w:hAnsi="Arial" w:cs="Arial"/>
          <w:b/>
          <w:bCs/>
          <w:sz w:val="26"/>
          <w:u w:val="single"/>
        </w:rPr>
        <w:t>Sonstige Hinweise:</w:t>
      </w:r>
    </w:p>
    <w:p w14:paraId="609D7485" w14:textId="77777777" w:rsidR="0002060D" w:rsidRDefault="0002060D">
      <w:pPr>
        <w:jc w:val="both"/>
        <w:rPr>
          <w:rFonts w:ascii="Arial" w:hAnsi="Arial" w:cs="Arial"/>
          <w:sz w:val="26"/>
        </w:rPr>
      </w:pPr>
    </w:p>
    <w:p w14:paraId="138BED22" w14:textId="77777777" w:rsidR="0002060D" w:rsidRDefault="0002060D" w:rsidP="00BE4585">
      <w:pPr>
        <w:jc w:val="both"/>
        <w:rPr>
          <w:rFonts w:ascii="Arial" w:hAnsi="Arial" w:cs="Arial"/>
          <w:sz w:val="26"/>
        </w:rPr>
      </w:pPr>
      <w:r>
        <w:rPr>
          <w:rFonts w:ascii="Arial" w:hAnsi="Arial" w:cs="Arial"/>
          <w:sz w:val="26"/>
        </w:rPr>
        <w:t>Auf die Erteilung eines Visums besteht kein Anspruch. Die zuständige deutsche Auslandsvertretung entscheidet über die Erteilung nach Ermessen und in eigener Verantwortung. Die Ausländerbehörden haben auf die Entscheidung keinen Einfluss.</w:t>
      </w:r>
    </w:p>
    <w:p w14:paraId="7A14EA85" w14:textId="77777777" w:rsidR="0002060D" w:rsidRDefault="0002060D" w:rsidP="00BE4585">
      <w:pPr>
        <w:jc w:val="both"/>
        <w:rPr>
          <w:rFonts w:ascii="Arial" w:hAnsi="Arial" w:cs="Arial"/>
          <w:sz w:val="26"/>
        </w:rPr>
      </w:pPr>
    </w:p>
    <w:p w14:paraId="0F75E0DD" w14:textId="77777777" w:rsidR="0002060D" w:rsidRDefault="0002060D" w:rsidP="00BE4585">
      <w:pPr>
        <w:jc w:val="both"/>
        <w:rPr>
          <w:rFonts w:ascii="Arial" w:hAnsi="Arial" w:cs="Arial"/>
          <w:sz w:val="26"/>
        </w:rPr>
      </w:pPr>
      <w:r>
        <w:rPr>
          <w:rFonts w:ascii="Arial" w:hAnsi="Arial" w:cs="Arial"/>
          <w:sz w:val="26"/>
        </w:rPr>
        <w:t>Zwischen dem Zeitpunkt der Abgabe der Verpflichtungserklärung und der Visumserteilung sollten grundsätzlich nicht mehr als sechs Monate liegen, da sich die der Bonität zugrundeliegenden Verhältnisse verändert haben können.</w:t>
      </w:r>
    </w:p>
    <w:p w14:paraId="38402B2B" w14:textId="77777777" w:rsidR="0002060D" w:rsidRDefault="0002060D" w:rsidP="00BE4585">
      <w:pPr>
        <w:jc w:val="both"/>
        <w:rPr>
          <w:rFonts w:ascii="Arial" w:hAnsi="Arial" w:cs="Arial"/>
          <w:sz w:val="26"/>
        </w:rPr>
      </w:pPr>
      <w:r>
        <w:rPr>
          <w:rFonts w:ascii="Arial" w:hAnsi="Arial" w:cs="Arial"/>
          <w:sz w:val="26"/>
        </w:rPr>
        <w:t>Nach der Visumserteilung ist ein Rücktritt des sich Verpflichtenden von der abgegebenen Verpflichtung nicht mehr möglich.</w:t>
      </w:r>
    </w:p>
    <w:p w14:paraId="10C4E2E5" w14:textId="77777777" w:rsidR="0002060D" w:rsidRDefault="0002060D" w:rsidP="00BE4585">
      <w:pPr>
        <w:jc w:val="both"/>
        <w:rPr>
          <w:rFonts w:ascii="Arial" w:hAnsi="Arial" w:cs="Arial"/>
          <w:sz w:val="26"/>
        </w:rPr>
      </w:pPr>
    </w:p>
    <w:p w14:paraId="6C412F99" w14:textId="77777777" w:rsidR="0002060D" w:rsidRDefault="0002060D" w:rsidP="00BE4585">
      <w:pPr>
        <w:jc w:val="both"/>
        <w:rPr>
          <w:rFonts w:ascii="Arial" w:hAnsi="Arial" w:cs="Arial"/>
          <w:sz w:val="26"/>
        </w:rPr>
      </w:pPr>
      <w:r>
        <w:rPr>
          <w:rFonts w:ascii="Arial" w:hAnsi="Arial" w:cs="Arial"/>
          <w:sz w:val="26"/>
        </w:rPr>
        <w:t>Der von Ihnen eingeladene Besucher muss das Original der Verpflichtungserklärung im Rahmen des Visumsverfahrens bei der deutschen Auslandsvertretung vorlegen. Dieses Original erhält er anschließend wieder ausgehändigt und sollte es bei Reiseantritt mit sich führen, damit er es beim Grenzübertritt auf Verlangen vorweisen kann.</w:t>
      </w:r>
    </w:p>
    <w:p w14:paraId="1BCBFA91" w14:textId="77777777" w:rsidR="0002060D" w:rsidRDefault="0002060D" w:rsidP="00BE4585">
      <w:pPr>
        <w:jc w:val="both"/>
        <w:rPr>
          <w:rFonts w:ascii="Arial" w:hAnsi="Arial" w:cs="Arial"/>
          <w:sz w:val="26"/>
        </w:rPr>
      </w:pPr>
    </w:p>
    <w:p w14:paraId="7B585B6C" w14:textId="77777777" w:rsidR="0002060D" w:rsidRDefault="0002060D" w:rsidP="00BE4585">
      <w:pPr>
        <w:jc w:val="both"/>
        <w:rPr>
          <w:rFonts w:ascii="Arial" w:hAnsi="Arial" w:cs="Arial"/>
          <w:sz w:val="26"/>
        </w:rPr>
      </w:pPr>
      <w:r>
        <w:rPr>
          <w:rFonts w:ascii="Arial" w:hAnsi="Arial" w:cs="Arial"/>
          <w:sz w:val="26"/>
        </w:rPr>
        <w:t xml:space="preserve">Bei Besuchsaufenthalten ist der Abschluss einer Reisekrankenversicherung zwingend erforderlich. Ein Nachweis hierüber ist der zuständigen Auslandsvertretung vorzulegen. </w:t>
      </w:r>
    </w:p>
    <w:p w14:paraId="07B83AC5" w14:textId="77777777" w:rsidR="0002060D" w:rsidRDefault="0002060D" w:rsidP="00BE4585">
      <w:pPr>
        <w:jc w:val="both"/>
        <w:rPr>
          <w:rFonts w:ascii="Arial" w:hAnsi="Arial" w:cs="Arial"/>
          <w:sz w:val="26"/>
        </w:rPr>
      </w:pPr>
    </w:p>
    <w:p w14:paraId="41B346D9" w14:textId="77777777" w:rsidR="0002060D" w:rsidRDefault="0002060D">
      <w:pPr>
        <w:jc w:val="both"/>
        <w:rPr>
          <w:rFonts w:ascii="Arial" w:hAnsi="Arial" w:cs="Arial"/>
          <w:sz w:val="26"/>
        </w:rPr>
      </w:pPr>
    </w:p>
    <w:p w14:paraId="15B1BDEA" w14:textId="77777777" w:rsidR="001433E8" w:rsidRDefault="001433E8" w:rsidP="001433E8">
      <w:pPr>
        <w:pStyle w:val="Default"/>
      </w:pPr>
    </w:p>
    <w:p w14:paraId="5ECF6DA2" w14:textId="77777777" w:rsidR="001433E8" w:rsidRDefault="001433E8" w:rsidP="001433E8">
      <w:pPr>
        <w:pStyle w:val="Default"/>
        <w:rPr>
          <w:color w:val="auto"/>
        </w:rPr>
      </w:pPr>
    </w:p>
    <w:p w14:paraId="56ADBF76" w14:textId="77777777" w:rsidR="0002060D" w:rsidRDefault="001433E8" w:rsidP="001433E8">
      <w:pPr>
        <w:pBdr>
          <w:top w:val="single" w:sz="4" w:space="1" w:color="auto"/>
          <w:left w:val="single" w:sz="4" w:space="4" w:color="auto"/>
          <w:bottom w:val="single" w:sz="4" w:space="1" w:color="auto"/>
          <w:right w:val="single" w:sz="4" w:space="4" w:color="auto"/>
        </w:pBdr>
        <w:jc w:val="both"/>
        <w:rPr>
          <w:rFonts w:ascii="Arial" w:hAnsi="Arial" w:cs="Arial"/>
        </w:rPr>
      </w:pPr>
      <w:r w:rsidRPr="001433E8">
        <w:rPr>
          <w:rFonts w:ascii="Arial" w:hAnsi="Arial" w:cs="Arial"/>
        </w:rPr>
        <w:t xml:space="preserve">Grundlage hierfür ist bei Schengen-Visa Artikel 10 Absatz 3 </w:t>
      </w:r>
      <w:proofErr w:type="spellStart"/>
      <w:r w:rsidRPr="001433E8">
        <w:rPr>
          <w:rFonts w:ascii="Arial" w:hAnsi="Arial" w:cs="Arial"/>
        </w:rPr>
        <w:t>lit</w:t>
      </w:r>
      <w:proofErr w:type="spellEnd"/>
      <w:r w:rsidRPr="001433E8">
        <w:rPr>
          <w:rFonts w:ascii="Arial" w:hAnsi="Arial" w:cs="Arial"/>
        </w:rPr>
        <w:t xml:space="preserve">. g in Verbindung mit Artikel 15 der Verordnung (EG) Nr. 810/2009 des Europäischen Parlaments und des Rates vom 13. Juli 2009 über einen Visakodex der Gemeinschaft (Visakodex), in dem der Nachweis einer </w:t>
      </w:r>
      <w:proofErr w:type="spellStart"/>
      <w:r w:rsidRPr="001433E8">
        <w:rPr>
          <w:rFonts w:ascii="Arial" w:hAnsi="Arial" w:cs="Arial"/>
        </w:rPr>
        <w:t>schengenweit</w:t>
      </w:r>
      <w:proofErr w:type="spellEnd"/>
      <w:r w:rsidRPr="001433E8">
        <w:rPr>
          <w:rFonts w:ascii="Arial" w:hAnsi="Arial" w:cs="Arial"/>
        </w:rPr>
        <w:t xml:space="preserve"> gültigen Reisekrankenversicherung für Kurzaufenthalte von bis zu 90 Tagen je Zeitraum von 180 Tagen als Visumerteilungsvoraussetzung geregelt ist. Demnach</w:t>
      </w:r>
      <w:r>
        <w:rPr>
          <w:sz w:val="23"/>
          <w:szCs w:val="23"/>
        </w:rPr>
        <w:t xml:space="preserve"> </w:t>
      </w:r>
      <w:r w:rsidR="0002060D">
        <w:rPr>
          <w:rFonts w:ascii="Arial" w:hAnsi="Arial" w:cs="Arial"/>
        </w:rPr>
        <w:t xml:space="preserve">kann diese Einzel- oder Gruppenversicherung entweder vom Antragsteller, d.h. Ihrem Gast im Wohnsitzland (sollte die nicht möglich sein, ersatzweise in einem beliebigen anderen Land) oder von Ihnen als Gastgeber im Zielland abgeschlossen werden und muss etwaige Repatriierung im Krankheitsfall sowie die Kosten für ärztliche Nothilfe und/oder eine Notaufnahme im Krankenhaus abdecken. Die Mindestdeckung muss 30.000 </w:t>
      </w:r>
      <w:r>
        <w:rPr>
          <w:rFonts w:ascii="Arial" w:hAnsi="Arial" w:cs="Arial"/>
        </w:rPr>
        <w:t>€</w:t>
      </w:r>
      <w:r w:rsidR="0002060D">
        <w:rPr>
          <w:rFonts w:ascii="Arial" w:hAnsi="Arial" w:cs="Arial"/>
        </w:rPr>
        <w:t xml:space="preserve"> betragen und es muss eine Möglichkeit der Beitreibung der Forderungen aus dieser Versicherung, z.B. eine Geschäftsstelle in den Mitgliedstaaten, der Schweiz oder Lichtenstein geben.</w:t>
      </w:r>
    </w:p>
    <w:p w14:paraId="6296E303" w14:textId="77777777" w:rsidR="0002060D" w:rsidRDefault="0002060D">
      <w:pPr>
        <w:jc w:val="both"/>
        <w:rPr>
          <w:rFonts w:ascii="Arial" w:hAnsi="Arial" w:cs="Arial"/>
          <w:sz w:val="26"/>
        </w:rPr>
      </w:pPr>
    </w:p>
    <w:p w14:paraId="518FDF6D" w14:textId="77777777" w:rsidR="0002060D" w:rsidRDefault="0002060D">
      <w:pPr>
        <w:jc w:val="both"/>
        <w:rPr>
          <w:rFonts w:ascii="Arial" w:hAnsi="Arial" w:cs="Arial"/>
          <w:sz w:val="26"/>
        </w:rPr>
      </w:pPr>
    </w:p>
    <w:p w14:paraId="177B43AC" w14:textId="77777777" w:rsidR="0002060D" w:rsidRDefault="0002060D">
      <w:pPr>
        <w:jc w:val="center"/>
        <w:rPr>
          <w:rFonts w:ascii="Arial" w:hAnsi="Arial" w:cs="Arial"/>
          <w:b/>
          <w:bCs/>
          <w:sz w:val="32"/>
        </w:rPr>
      </w:pPr>
      <w:r>
        <w:rPr>
          <w:rFonts w:ascii="Arial" w:hAnsi="Arial" w:cs="Arial"/>
          <w:b/>
          <w:bCs/>
          <w:sz w:val="32"/>
        </w:rPr>
        <w:t>Die Verlängerung eines Besuchsvisums</w:t>
      </w:r>
    </w:p>
    <w:p w14:paraId="6EDFE69D" w14:textId="77777777" w:rsidR="0002060D" w:rsidRDefault="0002060D">
      <w:pPr>
        <w:jc w:val="center"/>
        <w:rPr>
          <w:rFonts w:ascii="Arial" w:hAnsi="Arial" w:cs="Arial"/>
          <w:b/>
          <w:bCs/>
          <w:sz w:val="32"/>
        </w:rPr>
      </w:pPr>
      <w:r>
        <w:rPr>
          <w:rFonts w:ascii="Arial" w:hAnsi="Arial" w:cs="Arial"/>
          <w:b/>
          <w:bCs/>
          <w:sz w:val="32"/>
        </w:rPr>
        <w:t>ist grundsätzlich nicht möglich!</w:t>
      </w:r>
    </w:p>
    <w:p w14:paraId="1E9EF9AB" w14:textId="77777777" w:rsidR="0002060D" w:rsidRDefault="0002060D">
      <w:pPr>
        <w:jc w:val="center"/>
        <w:rPr>
          <w:rFonts w:ascii="Arial" w:hAnsi="Arial" w:cs="Arial"/>
          <w:b/>
          <w:bCs/>
          <w:sz w:val="32"/>
        </w:rPr>
      </w:pPr>
    </w:p>
    <w:p w14:paraId="53DCC67F" w14:textId="77777777" w:rsidR="00AC4FE5" w:rsidRDefault="00AC4FE5">
      <w:pPr>
        <w:jc w:val="center"/>
        <w:rPr>
          <w:rFonts w:ascii="Arial" w:hAnsi="Arial" w:cs="Arial"/>
          <w:b/>
          <w:bCs/>
          <w:sz w:val="32"/>
        </w:rPr>
      </w:pPr>
    </w:p>
    <w:p w14:paraId="57B7EAE0" w14:textId="77777777" w:rsidR="00C269EC" w:rsidRPr="00AC4FE5" w:rsidRDefault="00AC4FE5" w:rsidP="00AC4FE5">
      <w:pPr>
        <w:rPr>
          <w:rFonts w:ascii="Arial" w:hAnsi="Arial" w:cs="Arial"/>
          <w:b/>
          <w:bCs/>
          <w:sz w:val="28"/>
          <w:szCs w:val="28"/>
        </w:rPr>
      </w:pPr>
      <w:r w:rsidRPr="00AC4FE5">
        <w:rPr>
          <w:rFonts w:ascii="Arial" w:hAnsi="Arial" w:cs="Arial"/>
          <w:b/>
          <w:bCs/>
          <w:sz w:val="28"/>
          <w:szCs w:val="28"/>
        </w:rPr>
        <w:t>Es wird darauf hingewiesen, dass die Entscheidung über die Erteilung eines Visums ausschließlich bei der deutschen Auslandsvertretung liegt.</w:t>
      </w:r>
    </w:p>
    <w:p w14:paraId="45BA6D10" w14:textId="77777777" w:rsidR="00AC4FE5" w:rsidRPr="00AC4FE5" w:rsidRDefault="00AC4FE5" w:rsidP="00AC4FE5">
      <w:pPr>
        <w:rPr>
          <w:rFonts w:ascii="Arial" w:hAnsi="Arial" w:cs="Arial"/>
          <w:b/>
          <w:bCs/>
          <w:sz w:val="28"/>
          <w:szCs w:val="28"/>
        </w:rPr>
      </w:pPr>
      <w:r w:rsidRPr="00AC4FE5">
        <w:rPr>
          <w:rFonts w:ascii="Arial" w:hAnsi="Arial" w:cs="Arial"/>
          <w:b/>
          <w:bCs/>
          <w:sz w:val="28"/>
          <w:szCs w:val="28"/>
        </w:rPr>
        <w:t>Der Umstand, dass die Auslandsvertretung der beantragten Dauer nicht entsprochen hat, erfüllt die Voraussetzungen für eine Visumsverlängerung nicht. Dies gilt auch, wenn die Einreise erst verspätet erfolgt.</w:t>
      </w:r>
    </w:p>
    <w:p w14:paraId="1BF6E8EA" w14:textId="77777777" w:rsidR="00BE4585" w:rsidRDefault="00BE4585">
      <w:pPr>
        <w:jc w:val="center"/>
        <w:rPr>
          <w:rFonts w:ascii="Arial" w:hAnsi="Arial" w:cs="Arial"/>
          <w:b/>
          <w:bCs/>
          <w:sz w:val="32"/>
        </w:rPr>
      </w:pPr>
    </w:p>
    <w:p w14:paraId="6A521446" w14:textId="77777777" w:rsidR="00B3555D" w:rsidRDefault="00B3555D">
      <w:pPr>
        <w:jc w:val="center"/>
        <w:rPr>
          <w:rFonts w:ascii="Arial" w:hAnsi="Arial" w:cs="Arial"/>
          <w:b/>
          <w:bCs/>
          <w:sz w:val="32"/>
        </w:rPr>
      </w:pPr>
    </w:p>
    <w:p w14:paraId="69E0B544" w14:textId="77777777" w:rsidR="0002060D" w:rsidRDefault="0002060D" w:rsidP="00C269EC">
      <w:pPr>
        <w:pStyle w:val="Textkrper3"/>
        <w:jc w:val="center"/>
        <w:rPr>
          <w:b/>
          <w:bCs/>
          <w:sz w:val="32"/>
          <w:u w:val="single"/>
        </w:rPr>
      </w:pPr>
      <w:r>
        <w:rPr>
          <w:b/>
          <w:bCs/>
          <w:sz w:val="32"/>
          <w:u w:val="single"/>
        </w:rPr>
        <w:t>Wartezeiten können Sie vermeiden,</w:t>
      </w:r>
    </w:p>
    <w:p w14:paraId="6C96EADC" w14:textId="77777777" w:rsidR="0002060D" w:rsidRDefault="0002060D">
      <w:pPr>
        <w:pStyle w:val="Textkrper3"/>
      </w:pPr>
    </w:p>
    <w:p w14:paraId="74BCEF1B" w14:textId="77777777" w:rsidR="0002060D" w:rsidRDefault="0002060D">
      <w:pPr>
        <w:pStyle w:val="Textkrper3"/>
      </w:pPr>
    </w:p>
    <w:p w14:paraId="0F2DE250" w14:textId="6DBBF1F1" w:rsidR="0002060D" w:rsidRDefault="0002060D">
      <w:pPr>
        <w:pStyle w:val="Textkrper3"/>
      </w:pPr>
      <w:r>
        <w:t xml:space="preserve">indem Sie den Fragebogen zur Abgabe einer Verpflichtungserklärung vollständig ausgefüllt und unterschrieben mit den erforderlichen Nachweisen entweder </w:t>
      </w:r>
      <w:r w:rsidR="00025F91">
        <w:t xml:space="preserve">postalisch oder per E-Mail </w:t>
      </w:r>
      <w:r>
        <w:t>übersenden.</w:t>
      </w:r>
    </w:p>
    <w:p w14:paraId="6E4FC225" w14:textId="77777777" w:rsidR="00C269EC" w:rsidRDefault="00C269EC">
      <w:pPr>
        <w:pStyle w:val="Textkrper3"/>
      </w:pPr>
    </w:p>
    <w:p w14:paraId="04D7F04B" w14:textId="77777777" w:rsidR="0002060D" w:rsidRPr="00C269EC" w:rsidRDefault="00C269EC" w:rsidP="00C269EC">
      <w:pPr>
        <w:jc w:val="center"/>
        <w:rPr>
          <w:rFonts w:ascii="Arial" w:hAnsi="Arial" w:cs="Arial"/>
          <w:b/>
          <w:sz w:val="26"/>
          <w:u w:val="single"/>
        </w:rPr>
      </w:pPr>
      <w:r>
        <w:rPr>
          <w:rFonts w:ascii="Arial" w:hAnsi="Arial" w:cs="Arial"/>
          <w:b/>
          <w:sz w:val="26"/>
          <w:u w:val="single"/>
        </w:rPr>
        <w:t>Zur</w:t>
      </w:r>
      <w:r w:rsidRPr="00C269EC">
        <w:rPr>
          <w:rFonts w:ascii="Arial" w:hAnsi="Arial" w:cs="Arial"/>
          <w:b/>
          <w:sz w:val="26"/>
          <w:u w:val="single"/>
        </w:rPr>
        <w:t xml:space="preserve"> persönliche</w:t>
      </w:r>
      <w:r>
        <w:rPr>
          <w:rFonts w:ascii="Arial" w:hAnsi="Arial" w:cs="Arial"/>
          <w:b/>
          <w:sz w:val="26"/>
          <w:u w:val="single"/>
        </w:rPr>
        <w:t>n</w:t>
      </w:r>
      <w:r w:rsidRPr="00C269EC">
        <w:rPr>
          <w:rFonts w:ascii="Arial" w:hAnsi="Arial" w:cs="Arial"/>
          <w:b/>
          <w:sz w:val="26"/>
          <w:u w:val="single"/>
        </w:rPr>
        <w:t xml:space="preserve"> Vorsprache sprechen Sie bitte vorab immer einen Termin ab.</w:t>
      </w:r>
    </w:p>
    <w:p w14:paraId="6B2A219E" w14:textId="77777777" w:rsidR="00C269EC" w:rsidRDefault="00C269EC">
      <w:pPr>
        <w:jc w:val="both"/>
        <w:rPr>
          <w:rFonts w:ascii="Arial" w:hAnsi="Arial" w:cs="Arial"/>
          <w:sz w:val="26"/>
        </w:rPr>
      </w:pPr>
    </w:p>
    <w:p w14:paraId="4A58A954" w14:textId="77777777" w:rsidR="0002060D" w:rsidRDefault="0002060D">
      <w:pPr>
        <w:jc w:val="both"/>
        <w:rPr>
          <w:rFonts w:ascii="Arial" w:hAnsi="Arial" w:cs="Arial"/>
          <w:sz w:val="26"/>
        </w:rPr>
      </w:pPr>
      <w:r>
        <w:rPr>
          <w:rFonts w:ascii="Arial" w:hAnsi="Arial" w:cs="Arial"/>
          <w:sz w:val="26"/>
        </w:rPr>
        <w:t xml:space="preserve">Nach Bearbeitung kann das Original der Verpflichtungserklärung von Ihnen </w:t>
      </w:r>
      <w:r>
        <w:rPr>
          <w:rFonts w:ascii="Arial" w:hAnsi="Arial" w:cs="Arial"/>
          <w:b/>
          <w:bCs/>
          <w:sz w:val="26"/>
        </w:rPr>
        <w:t>persönlich</w:t>
      </w:r>
      <w:r>
        <w:rPr>
          <w:rFonts w:ascii="Arial" w:hAnsi="Arial" w:cs="Arial"/>
          <w:sz w:val="26"/>
        </w:rPr>
        <w:t xml:space="preserve"> gegen Vorlage Ihres </w:t>
      </w:r>
      <w:r>
        <w:rPr>
          <w:rFonts w:ascii="Arial" w:hAnsi="Arial" w:cs="Arial"/>
          <w:b/>
          <w:bCs/>
          <w:sz w:val="26"/>
        </w:rPr>
        <w:t>gültigen</w:t>
      </w:r>
      <w:r>
        <w:rPr>
          <w:rFonts w:ascii="Arial" w:hAnsi="Arial" w:cs="Arial"/>
          <w:sz w:val="26"/>
        </w:rPr>
        <w:t xml:space="preserve"> Passes oder Personalausweises abgeholt werden. </w:t>
      </w:r>
    </w:p>
    <w:p w14:paraId="4664C9F7" w14:textId="77777777" w:rsidR="0002060D" w:rsidRDefault="0002060D">
      <w:pPr>
        <w:jc w:val="both"/>
        <w:rPr>
          <w:rFonts w:ascii="Arial" w:hAnsi="Arial" w:cs="Arial"/>
          <w:sz w:val="26"/>
        </w:rPr>
      </w:pPr>
    </w:p>
    <w:p w14:paraId="23A4E964" w14:textId="77777777" w:rsidR="0002060D" w:rsidRDefault="0002060D">
      <w:pPr>
        <w:jc w:val="both"/>
        <w:rPr>
          <w:rFonts w:ascii="Arial" w:hAnsi="Arial" w:cs="Arial"/>
          <w:sz w:val="26"/>
        </w:rPr>
      </w:pPr>
      <w:r>
        <w:rPr>
          <w:rFonts w:ascii="Arial" w:hAnsi="Arial" w:cs="Arial"/>
          <w:sz w:val="26"/>
        </w:rPr>
        <w:t>Die Gebühr für die Verpflichtungserklärung i.H.v. 2</w:t>
      </w:r>
      <w:r w:rsidR="00BB5881">
        <w:rPr>
          <w:rFonts w:ascii="Arial" w:hAnsi="Arial" w:cs="Arial"/>
          <w:sz w:val="26"/>
        </w:rPr>
        <w:t>9</w:t>
      </w:r>
      <w:r>
        <w:rPr>
          <w:rFonts w:ascii="Arial" w:hAnsi="Arial" w:cs="Arial"/>
          <w:sz w:val="26"/>
        </w:rPr>
        <w:t>,00 € ist in bar zu entrichten.</w:t>
      </w:r>
    </w:p>
    <w:p w14:paraId="089A60F2" w14:textId="77777777" w:rsidR="0002060D" w:rsidRDefault="0002060D">
      <w:pPr>
        <w:jc w:val="both"/>
        <w:rPr>
          <w:rFonts w:ascii="Arial" w:hAnsi="Arial" w:cs="Arial"/>
          <w:sz w:val="26"/>
        </w:rPr>
      </w:pPr>
    </w:p>
    <w:p w14:paraId="2585DF8F" w14:textId="77777777" w:rsidR="0002060D" w:rsidRDefault="0002060D">
      <w:pPr>
        <w:rPr>
          <w:rFonts w:ascii="Arial" w:hAnsi="Arial" w:cs="Arial"/>
          <w:sz w:val="26"/>
        </w:rPr>
      </w:pPr>
      <w:r>
        <w:rPr>
          <w:rFonts w:ascii="Arial" w:hAnsi="Arial" w:cs="Arial"/>
          <w:sz w:val="26"/>
        </w:rPr>
        <w:t>Für evtl. Rückfragen und zur Terminabsprache für die persönliche Vorsprache, geben Sie bitte Ihre telefonische Erreichbarkeit auf dem Fragebogen an.</w:t>
      </w:r>
    </w:p>
    <w:p w14:paraId="1BDE3AE8" w14:textId="77777777" w:rsidR="0002060D" w:rsidRDefault="0002060D">
      <w:pPr>
        <w:rPr>
          <w:rFonts w:ascii="Arial" w:hAnsi="Arial" w:cs="Arial"/>
          <w:sz w:val="26"/>
        </w:rPr>
      </w:pPr>
    </w:p>
    <w:p w14:paraId="37869479" w14:textId="77777777" w:rsidR="0002060D" w:rsidRDefault="0002060D">
      <w:pPr>
        <w:rPr>
          <w:rFonts w:ascii="Arial" w:hAnsi="Arial" w:cs="Arial"/>
          <w:sz w:val="26"/>
        </w:rPr>
      </w:pPr>
      <w:r>
        <w:rPr>
          <w:rFonts w:ascii="Arial" w:hAnsi="Arial" w:cs="Arial"/>
          <w:sz w:val="26"/>
        </w:rPr>
        <w:t>Vorgelegte Originale werden bei Vorsprache wieder ausgehändigt.</w:t>
      </w:r>
    </w:p>
    <w:p w14:paraId="40FAB6A8" w14:textId="77777777" w:rsidR="0002060D" w:rsidRDefault="0002060D">
      <w:pPr>
        <w:jc w:val="both"/>
        <w:rPr>
          <w:rFonts w:ascii="Arial" w:hAnsi="Arial" w:cs="Arial"/>
        </w:rPr>
      </w:pPr>
    </w:p>
    <w:p w14:paraId="6D3E168E" w14:textId="77777777" w:rsidR="0002060D" w:rsidRDefault="0002060D">
      <w:pPr>
        <w:jc w:val="both"/>
        <w:rPr>
          <w:rFonts w:ascii="Arial" w:hAnsi="Arial" w:cs="Arial"/>
          <w:sz w:val="26"/>
        </w:rPr>
      </w:pPr>
    </w:p>
    <w:p w14:paraId="01F44964" w14:textId="77777777" w:rsidR="0002060D" w:rsidRDefault="0002060D">
      <w:pPr>
        <w:jc w:val="both"/>
        <w:rPr>
          <w:rFonts w:ascii="Arial" w:hAnsi="Arial" w:cs="Arial"/>
          <w:sz w:val="26"/>
        </w:rPr>
      </w:pPr>
    </w:p>
    <w:p w14:paraId="13B021ED" w14:textId="77777777" w:rsidR="0002060D" w:rsidRDefault="0002060D">
      <w:pPr>
        <w:jc w:val="both"/>
        <w:rPr>
          <w:rFonts w:ascii="Arial" w:hAnsi="Arial" w:cs="Arial"/>
          <w:sz w:val="26"/>
          <w:u w:val="single"/>
        </w:rPr>
      </w:pPr>
      <w:r>
        <w:rPr>
          <w:rFonts w:ascii="Arial" w:hAnsi="Arial" w:cs="Arial"/>
          <w:sz w:val="26"/>
          <w:u w:val="single"/>
        </w:rPr>
        <w:t>Anschrift:</w:t>
      </w:r>
    </w:p>
    <w:p w14:paraId="67123519" w14:textId="77777777" w:rsidR="0002060D" w:rsidRDefault="0002060D">
      <w:pPr>
        <w:jc w:val="both"/>
        <w:rPr>
          <w:rFonts w:ascii="Arial" w:hAnsi="Arial" w:cs="Arial"/>
          <w:sz w:val="26"/>
        </w:rPr>
      </w:pPr>
    </w:p>
    <w:p w14:paraId="408BF32C" w14:textId="77777777" w:rsidR="0002060D" w:rsidRDefault="0002060D">
      <w:pPr>
        <w:pBdr>
          <w:top w:val="single" w:sz="4" w:space="1" w:color="auto"/>
          <w:left w:val="single" w:sz="4" w:space="4" w:color="auto"/>
          <w:bottom w:val="single" w:sz="4" w:space="1" w:color="auto"/>
          <w:right w:val="single" w:sz="4" w:space="4" w:color="auto"/>
        </w:pBdr>
        <w:rPr>
          <w:rFonts w:ascii="Arial" w:hAnsi="Arial" w:cs="Arial"/>
          <w:sz w:val="26"/>
        </w:rPr>
      </w:pPr>
      <w:r>
        <w:rPr>
          <w:rFonts w:ascii="Arial" w:hAnsi="Arial" w:cs="Arial"/>
          <w:sz w:val="26"/>
        </w:rPr>
        <w:t>Landkreis Northeim</w:t>
      </w:r>
    </w:p>
    <w:p w14:paraId="53FCB8D3" w14:textId="77777777" w:rsidR="0002060D" w:rsidRDefault="0002060D">
      <w:pPr>
        <w:pBdr>
          <w:top w:val="single" w:sz="4" w:space="1" w:color="auto"/>
          <w:left w:val="single" w:sz="4" w:space="4" w:color="auto"/>
          <w:bottom w:val="single" w:sz="4" w:space="1" w:color="auto"/>
          <w:right w:val="single" w:sz="4" w:space="4" w:color="auto"/>
        </w:pBdr>
        <w:rPr>
          <w:rFonts w:ascii="Arial" w:hAnsi="Arial" w:cs="Arial"/>
          <w:sz w:val="26"/>
        </w:rPr>
      </w:pPr>
      <w:r>
        <w:rPr>
          <w:rFonts w:ascii="Arial" w:hAnsi="Arial" w:cs="Arial"/>
          <w:sz w:val="26"/>
        </w:rPr>
        <w:t>-</w:t>
      </w:r>
      <w:r w:rsidR="00C269EC">
        <w:rPr>
          <w:rFonts w:ascii="Arial" w:hAnsi="Arial" w:cs="Arial"/>
          <w:sz w:val="26"/>
        </w:rPr>
        <w:t xml:space="preserve">Fachbereich </w:t>
      </w:r>
      <w:r w:rsidR="007707D8">
        <w:rPr>
          <w:rFonts w:ascii="Arial" w:hAnsi="Arial" w:cs="Arial"/>
          <w:sz w:val="26"/>
        </w:rPr>
        <w:t>23</w:t>
      </w:r>
      <w:r>
        <w:rPr>
          <w:rFonts w:ascii="Arial" w:hAnsi="Arial" w:cs="Arial"/>
          <w:sz w:val="26"/>
        </w:rPr>
        <w:t xml:space="preserve">- </w:t>
      </w:r>
    </w:p>
    <w:p w14:paraId="214B4854" w14:textId="77777777" w:rsidR="0002060D" w:rsidRDefault="0002060D">
      <w:pPr>
        <w:pBdr>
          <w:top w:val="single" w:sz="4" w:space="1" w:color="auto"/>
          <w:left w:val="single" w:sz="4" w:space="4" w:color="auto"/>
          <w:bottom w:val="single" w:sz="4" w:space="1" w:color="auto"/>
          <w:right w:val="single" w:sz="4" w:space="4" w:color="auto"/>
        </w:pBdr>
        <w:rPr>
          <w:rFonts w:ascii="Arial" w:hAnsi="Arial" w:cs="Arial"/>
          <w:sz w:val="26"/>
        </w:rPr>
      </w:pPr>
      <w:r>
        <w:rPr>
          <w:rFonts w:ascii="Arial" w:hAnsi="Arial" w:cs="Arial"/>
          <w:sz w:val="26"/>
        </w:rPr>
        <w:t>Medenheimer Str. 6/8</w:t>
      </w:r>
    </w:p>
    <w:p w14:paraId="6022718A" w14:textId="77777777" w:rsidR="0002060D" w:rsidRDefault="0002060D">
      <w:pPr>
        <w:pBdr>
          <w:top w:val="single" w:sz="4" w:space="1" w:color="auto"/>
          <w:left w:val="single" w:sz="4" w:space="4" w:color="auto"/>
          <w:bottom w:val="single" w:sz="4" w:space="1" w:color="auto"/>
          <w:right w:val="single" w:sz="4" w:space="4" w:color="auto"/>
        </w:pBdr>
        <w:rPr>
          <w:rFonts w:ascii="Arial" w:hAnsi="Arial" w:cs="Arial"/>
          <w:sz w:val="26"/>
        </w:rPr>
      </w:pPr>
      <w:r>
        <w:rPr>
          <w:rFonts w:ascii="Arial" w:hAnsi="Arial" w:cs="Arial"/>
          <w:sz w:val="26"/>
        </w:rPr>
        <w:t>37154 Northeim</w:t>
      </w:r>
    </w:p>
    <w:p w14:paraId="246AAFB9" w14:textId="77777777" w:rsidR="0002060D" w:rsidRDefault="0002060D">
      <w:pPr>
        <w:rPr>
          <w:rFonts w:ascii="Arial" w:hAnsi="Arial" w:cs="Arial"/>
          <w:sz w:val="26"/>
        </w:rPr>
      </w:pPr>
    </w:p>
    <w:p w14:paraId="2BE417F6" w14:textId="77777777" w:rsidR="0002060D" w:rsidRDefault="0002060D">
      <w:pPr>
        <w:rPr>
          <w:rFonts w:ascii="Arial" w:hAnsi="Arial" w:cs="Arial"/>
          <w:sz w:val="26"/>
        </w:rPr>
      </w:pPr>
    </w:p>
    <w:p w14:paraId="68780458" w14:textId="374A146E" w:rsidR="0002060D" w:rsidRDefault="00025F91">
      <w:pPr>
        <w:rPr>
          <w:rFonts w:ascii="Arial" w:hAnsi="Arial" w:cs="Arial"/>
          <w:sz w:val="26"/>
        </w:rPr>
      </w:pPr>
      <w:r>
        <w:rPr>
          <w:rFonts w:ascii="Arial" w:hAnsi="Arial" w:cs="Arial"/>
          <w:sz w:val="26"/>
          <w:u w:val="single"/>
        </w:rPr>
        <w:t>Kontakt</w:t>
      </w:r>
      <w:r w:rsidR="0002060D">
        <w:rPr>
          <w:rFonts w:ascii="Arial" w:hAnsi="Arial" w:cs="Arial"/>
          <w:sz w:val="26"/>
          <w:u w:val="single"/>
        </w:rPr>
        <w:t>:</w:t>
      </w:r>
      <w:r w:rsidR="0002060D">
        <w:rPr>
          <w:rFonts w:ascii="Arial" w:hAnsi="Arial" w:cs="Arial"/>
          <w:sz w:val="26"/>
        </w:rPr>
        <w:t xml:space="preserve"> </w:t>
      </w:r>
    </w:p>
    <w:p w14:paraId="5F4B84D9" w14:textId="77777777" w:rsidR="0002060D" w:rsidRDefault="0002060D">
      <w:pPr>
        <w:rPr>
          <w:rFonts w:ascii="Arial" w:hAnsi="Arial" w:cs="Arial"/>
          <w:sz w:val="26"/>
        </w:rPr>
      </w:pPr>
    </w:p>
    <w:p w14:paraId="1BD6B688" w14:textId="2522A46E" w:rsidR="0002060D" w:rsidRDefault="00025F91" w:rsidP="00025F91">
      <w:pPr>
        <w:pBdr>
          <w:top w:val="single" w:sz="4" w:space="1" w:color="auto"/>
          <w:left w:val="single" w:sz="4" w:space="4" w:color="auto"/>
          <w:bottom w:val="single" w:sz="4" w:space="1" w:color="auto"/>
          <w:right w:val="single" w:sz="4" w:space="0" w:color="auto"/>
        </w:pBdr>
        <w:rPr>
          <w:rFonts w:ascii="Arial" w:hAnsi="Arial" w:cs="Arial"/>
          <w:sz w:val="26"/>
        </w:rPr>
      </w:pPr>
      <w:r>
        <w:rPr>
          <w:rFonts w:ascii="Arial" w:hAnsi="Arial" w:cs="Arial"/>
          <w:sz w:val="26"/>
        </w:rPr>
        <w:t>E-Mail: einbuergerung@landkreis-northeim.de</w:t>
      </w:r>
    </w:p>
    <w:p w14:paraId="17252F83" w14:textId="77777777" w:rsidR="0002060D" w:rsidRDefault="0002060D">
      <w:pPr>
        <w:rPr>
          <w:rFonts w:ascii="Arial" w:hAnsi="Arial" w:cs="Arial"/>
          <w:sz w:val="26"/>
        </w:rPr>
      </w:pPr>
    </w:p>
    <w:p w14:paraId="089C7F99" w14:textId="77777777" w:rsidR="0002060D" w:rsidRDefault="0002060D">
      <w:pPr>
        <w:rPr>
          <w:rFonts w:ascii="Arial" w:hAnsi="Arial" w:cs="Arial"/>
          <w:sz w:val="26"/>
        </w:rPr>
      </w:pPr>
    </w:p>
    <w:p w14:paraId="76D7BD3C" w14:textId="77777777" w:rsidR="0002060D" w:rsidRDefault="0002060D">
      <w:pPr>
        <w:rPr>
          <w:rFonts w:ascii="Arial" w:hAnsi="Arial" w:cs="Arial"/>
          <w:sz w:val="26"/>
        </w:rPr>
      </w:pPr>
      <w:r>
        <w:rPr>
          <w:rFonts w:ascii="Arial" w:hAnsi="Arial" w:cs="Arial"/>
          <w:sz w:val="26"/>
          <w:u w:val="single"/>
        </w:rPr>
        <w:t>Servicezeiten:</w:t>
      </w:r>
      <w:r>
        <w:rPr>
          <w:rFonts w:ascii="Arial" w:hAnsi="Arial" w:cs="Arial"/>
          <w:sz w:val="26"/>
        </w:rPr>
        <w:t xml:space="preserve"> </w:t>
      </w:r>
    </w:p>
    <w:p w14:paraId="4D83B0E4" w14:textId="77777777" w:rsidR="0002060D" w:rsidRDefault="0002060D">
      <w:pPr>
        <w:rPr>
          <w:rFonts w:ascii="Arial" w:hAnsi="Arial" w:cs="Arial"/>
          <w:sz w:val="26"/>
        </w:rPr>
      </w:pPr>
    </w:p>
    <w:p w14:paraId="5025EBAD" w14:textId="3E736F3F" w:rsidR="0002060D" w:rsidRDefault="00ED1D7D">
      <w:pPr>
        <w:pBdr>
          <w:top w:val="single" w:sz="4" w:space="1" w:color="auto"/>
          <w:left w:val="single" w:sz="4" w:space="4" w:color="auto"/>
          <w:bottom w:val="single" w:sz="4" w:space="1" w:color="auto"/>
          <w:right w:val="single" w:sz="4" w:space="4" w:color="auto"/>
        </w:pBdr>
        <w:rPr>
          <w:rFonts w:ascii="Arial" w:hAnsi="Arial" w:cs="Arial"/>
          <w:sz w:val="26"/>
        </w:rPr>
      </w:pPr>
      <w:r>
        <w:rPr>
          <w:rFonts w:ascii="Arial" w:hAnsi="Arial" w:cs="Arial"/>
          <w:sz w:val="26"/>
        </w:rPr>
        <w:t>Montag</w:t>
      </w:r>
      <w:r w:rsidR="00025F91">
        <w:rPr>
          <w:rFonts w:ascii="Arial" w:hAnsi="Arial" w:cs="Arial"/>
          <w:sz w:val="26"/>
        </w:rPr>
        <w:t xml:space="preserve"> bis </w:t>
      </w:r>
      <w:r w:rsidR="0002060D">
        <w:rPr>
          <w:rFonts w:ascii="Arial" w:hAnsi="Arial" w:cs="Arial"/>
          <w:sz w:val="26"/>
        </w:rPr>
        <w:t>Freitag</w:t>
      </w:r>
      <w:r w:rsidR="00025F91">
        <w:rPr>
          <w:rFonts w:ascii="Arial" w:hAnsi="Arial" w:cs="Arial"/>
          <w:sz w:val="26"/>
        </w:rPr>
        <w:t xml:space="preserve"> von</w:t>
      </w:r>
      <w:r w:rsidR="0002060D">
        <w:rPr>
          <w:rFonts w:ascii="Arial" w:hAnsi="Arial" w:cs="Arial"/>
          <w:sz w:val="26"/>
        </w:rPr>
        <w:t xml:space="preserve"> 8.30 Uhr – 12.30 Uhr</w:t>
      </w:r>
      <w:r w:rsidR="00025F91">
        <w:rPr>
          <w:rFonts w:ascii="Arial" w:hAnsi="Arial" w:cs="Arial"/>
          <w:sz w:val="26"/>
        </w:rPr>
        <w:t xml:space="preserve"> sowie</w:t>
      </w:r>
    </w:p>
    <w:p w14:paraId="59CF2550" w14:textId="605C97C0" w:rsidR="0002060D" w:rsidRDefault="0002060D">
      <w:pPr>
        <w:pBdr>
          <w:top w:val="single" w:sz="4" w:space="1" w:color="auto"/>
          <w:left w:val="single" w:sz="4" w:space="4" w:color="auto"/>
          <w:bottom w:val="single" w:sz="4" w:space="1" w:color="auto"/>
          <w:right w:val="single" w:sz="4" w:space="4" w:color="auto"/>
        </w:pBdr>
        <w:rPr>
          <w:rFonts w:ascii="Arial" w:hAnsi="Arial" w:cs="Arial"/>
          <w:sz w:val="26"/>
        </w:rPr>
      </w:pPr>
      <w:r>
        <w:rPr>
          <w:rFonts w:ascii="Arial" w:hAnsi="Arial" w:cs="Arial"/>
          <w:sz w:val="26"/>
        </w:rPr>
        <w:t xml:space="preserve">Dienstag und Donnerstag </w:t>
      </w:r>
      <w:r w:rsidR="00025F91">
        <w:rPr>
          <w:rFonts w:ascii="Arial" w:hAnsi="Arial" w:cs="Arial"/>
          <w:sz w:val="26"/>
        </w:rPr>
        <w:t xml:space="preserve">von </w:t>
      </w:r>
      <w:r>
        <w:rPr>
          <w:rFonts w:ascii="Arial" w:hAnsi="Arial" w:cs="Arial"/>
          <w:sz w:val="26"/>
        </w:rPr>
        <w:t xml:space="preserve">14.00 Uhr – 16.00 Uhr </w:t>
      </w:r>
    </w:p>
    <w:p w14:paraId="7AD74341" w14:textId="77777777" w:rsidR="0002060D" w:rsidRDefault="0002060D">
      <w:pPr>
        <w:jc w:val="both"/>
        <w:rPr>
          <w:rFonts w:ascii="Arial" w:hAnsi="Arial" w:cs="Arial"/>
          <w:sz w:val="26"/>
        </w:rPr>
      </w:pPr>
    </w:p>
    <w:p w14:paraId="2F3C029C" w14:textId="77777777" w:rsidR="00230F71" w:rsidRDefault="00230F71">
      <w:pPr>
        <w:jc w:val="both"/>
        <w:rPr>
          <w:rFonts w:ascii="Arial" w:hAnsi="Arial" w:cs="Arial"/>
          <w:sz w:val="26"/>
        </w:rPr>
      </w:pPr>
    </w:p>
    <w:sectPr w:rsidR="00230F71">
      <w:type w:val="continuous"/>
      <w:pgSz w:w="11906" w:h="16838" w:code="9"/>
      <w:pgMar w:top="1134" w:right="567" w:bottom="1134" w:left="1304" w:header="720"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73BC1" w14:textId="77777777" w:rsidR="00D3142D" w:rsidRDefault="00D3142D">
      <w:r>
        <w:separator/>
      </w:r>
    </w:p>
  </w:endnote>
  <w:endnote w:type="continuationSeparator" w:id="0">
    <w:p w14:paraId="4BF220E6" w14:textId="77777777" w:rsidR="00D3142D" w:rsidRDefault="00D31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3112E" w14:textId="77777777" w:rsidR="00D3142D" w:rsidRDefault="00D3142D">
      <w:r>
        <w:separator/>
      </w:r>
    </w:p>
  </w:footnote>
  <w:footnote w:type="continuationSeparator" w:id="0">
    <w:p w14:paraId="7D5368B5" w14:textId="77777777" w:rsidR="00D3142D" w:rsidRDefault="00D31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4BB11" w14:textId="77777777" w:rsidR="00B3555D" w:rsidRDefault="00B3555D">
    <w:pPr>
      <w:pStyle w:val="Kopfzeile"/>
      <w:jc w:val="center"/>
      <w:rPr>
        <w:sz w:val="26"/>
      </w:rPr>
    </w:pPr>
    <w:r>
      <w:rPr>
        <w:sz w:val="26"/>
      </w:rPr>
      <w:t xml:space="preserve">- </w:t>
    </w:r>
    <w:r>
      <w:rPr>
        <w:rStyle w:val="Seitenzahl"/>
        <w:sz w:val="26"/>
      </w:rPr>
      <w:fldChar w:fldCharType="begin"/>
    </w:r>
    <w:r>
      <w:rPr>
        <w:rStyle w:val="Seitenzahl"/>
        <w:sz w:val="26"/>
      </w:rPr>
      <w:instrText xml:space="preserve"> PAGE </w:instrText>
    </w:r>
    <w:r>
      <w:rPr>
        <w:rStyle w:val="Seitenzahl"/>
        <w:sz w:val="26"/>
      </w:rPr>
      <w:fldChar w:fldCharType="separate"/>
    </w:r>
    <w:r w:rsidR="00237F3B">
      <w:rPr>
        <w:rStyle w:val="Seitenzahl"/>
        <w:noProof/>
        <w:sz w:val="26"/>
      </w:rPr>
      <w:t>6</w:t>
    </w:r>
    <w:r>
      <w:rPr>
        <w:rStyle w:val="Seitenzahl"/>
        <w:sz w:val="26"/>
      </w:rPr>
      <w:fldChar w:fldCharType="end"/>
    </w:r>
    <w:r>
      <w:rPr>
        <w:rStyle w:val="Seitenzahl"/>
        <w:sz w:val="2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45EC" w14:textId="77777777" w:rsidR="00B3555D" w:rsidRDefault="00B3555D">
    <w:pPr>
      <w:pStyle w:val="Kopfzeile"/>
      <w:spacing w:before="920"/>
      <w:rPr>
        <w:rFonts w:ascii="Arial" w:hAnsi="Arial"/>
        <w:b/>
        <w:color w:val="000080"/>
        <w:sz w:val="52"/>
      </w:rPr>
    </w:pPr>
    <w:r>
      <w:rPr>
        <w:rFonts w:ascii="Arial" w:hAnsi="Arial"/>
        <w:b/>
        <w:color w:val="000080"/>
        <w:sz w:val="52"/>
      </w:rPr>
      <w:t>Die Landrätin</w:t>
    </w:r>
    <w:r w:rsidR="0086671E" w:rsidRPr="0027284D">
      <w:rPr>
        <w:rFonts w:cs="Arial"/>
        <w:b/>
        <w:noProof/>
        <w:color w:val="1A4B7E"/>
        <w:sz w:val="52"/>
        <w:szCs w:val="52"/>
      </w:rPr>
      <w:drawing>
        <wp:anchor distT="0" distB="0" distL="114300" distR="114300" simplePos="0" relativeHeight="251659264" behindDoc="1" locked="1" layoutInCell="1" allowOverlap="1" wp14:anchorId="19332538" wp14:editId="5A279D0D">
          <wp:simplePos x="0" y="0"/>
          <wp:positionH relativeFrom="page">
            <wp:posOffset>4438015</wp:posOffset>
          </wp:positionH>
          <wp:positionV relativeFrom="page">
            <wp:posOffset>561975</wp:posOffset>
          </wp:positionV>
          <wp:extent cx="2411730" cy="1713230"/>
          <wp:effectExtent l="0" t="0" r="7620" b="1270"/>
          <wp:wrapTight wrapText="bothSides">
            <wp:wrapPolygon edited="0">
              <wp:start x="12796" y="0"/>
              <wp:lineTo x="13649" y="3843"/>
              <wp:lineTo x="11431" y="5284"/>
              <wp:lineTo x="8872" y="7446"/>
              <wp:lineTo x="1536" y="8646"/>
              <wp:lineTo x="853" y="8887"/>
              <wp:lineTo x="853" y="15371"/>
              <wp:lineTo x="0" y="15612"/>
              <wp:lineTo x="0" y="16332"/>
              <wp:lineTo x="2218" y="19214"/>
              <wp:lineTo x="1365" y="21376"/>
              <wp:lineTo x="19280" y="21376"/>
              <wp:lineTo x="19450" y="21376"/>
              <wp:lineTo x="21498" y="18734"/>
              <wp:lineTo x="21498" y="17293"/>
              <wp:lineTo x="19791" y="15371"/>
              <wp:lineTo x="19109" y="11529"/>
              <wp:lineTo x="18085" y="7686"/>
              <wp:lineTo x="19791" y="2882"/>
              <wp:lineTo x="18256" y="1921"/>
              <wp:lineTo x="13820" y="0"/>
              <wp:lineTo x="12796"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im_Logo_rz_negati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1730" cy="1713230"/>
                  </a:xfrm>
                  <a:prstGeom prst="rect">
                    <a:avLst/>
                  </a:prstGeom>
                </pic:spPr>
              </pic:pic>
            </a:graphicData>
          </a:graphic>
          <wp14:sizeRelH relativeFrom="page">
            <wp14:pctWidth>0</wp14:pctWidth>
          </wp14:sizeRelH>
          <wp14:sizeRelV relativeFrom="page">
            <wp14:pctHeight>0</wp14:pctHeight>
          </wp14:sizeRelV>
        </wp:anchor>
      </w:drawing>
    </w:r>
  </w:p>
  <w:p w14:paraId="3B7C1BC4" w14:textId="77777777" w:rsidR="00B3555D" w:rsidRDefault="00B3555D">
    <w:pPr>
      <w:pStyle w:val="Kopfzeile"/>
      <w:pBdr>
        <w:bottom w:val="single" w:sz="4" w:space="1" w:color="auto"/>
      </w:pBdr>
      <w:spacing w:before="500"/>
      <w:ind w:right="5352"/>
      <w:rPr>
        <w:rFonts w:ascii="Arial" w:hAnsi="Arial" w:cs="Arial"/>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632B"/>
    <w:rsid w:val="0002060D"/>
    <w:rsid w:val="00025F91"/>
    <w:rsid w:val="00056662"/>
    <w:rsid w:val="000F0BE8"/>
    <w:rsid w:val="00127588"/>
    <w:rsid w:val="001433E8"/>
    <w:rsid w:val="00230F71"/>
    <w:rsid w:val="00237F3B"/>
    <w:rsid w:val="0048220E"/>
    <w:rsid w:val="004E7B07"/>
    <w:rsid w:val="005F39A0"/>
    <w:rsid w:val="00642740"/>
    <w:rsid w:val="006C67E7"/>
    <w:rsid w:val="00737369"/>
    <w:rsid w:val="007707D8"/>
    <w:rsid w:val="007A1987"/>
    <w:rsid w:val="007A66DC"/>
    <w:rsid w:val="007C13F3"/>
    <w:rsid w:val="0083632B"/>
    <w:rsid w:val="0086671E"/>
    <w:rsid w:val="008B0969"/>
    <w:rsid w:val="008F5059"/>
    <w:rsid w:val="00955189"/>
    <w:rsid w:val="00A8478C"/>
    <w:rsid w:val="00A85519"/>
    <w:rsid w:val="00A9646F"/>
    <w:rsid w:val="00AC4FE5"/>
    <w:rsid w:val="00AF518F"/>
    <w:rsid w:val="00B13B08"/>
    <w:rsid w:val="00B3555D"/>
    <w:rsid w:val="00BB5881"/>
    <w:rsid w:val="00BE4585"/>
    <w:rsid w:val="00C269EC"/>
    <w:rsid w:val="00C412F0"/>
    <w:rsid w:val="00D04C80"/>
    <w:rsid w:val="00D3142D"/>
    <w:rsid w:val="00E65812"/>
    <w:rsid w:val="00E87D1A"/>
    <w:rsid w:val="00ED1D7D"/>
    <w:rsid w:val="00EE6A17"/>
    <w:rsid w:val="00EF00DD"/>
    <w:rsid w:val="00FE4A53"/>
    <w:rsid w:val="00FE4E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3B23C"/>
  <w15:docId w15:val="{88FF63A1-76BF-4E05-90C1-DAAF3C14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Beschriftung">
    <w:name w:val="caption"/>
    <w:basedOn w:val="Standard"/>
    <w:next w:val="Standard"/>
    <w:qFormat/>
    <w:pPr>
      <w:framePr w:w="4990" w:h="2369" w:hRule="exact" w:hSpace="142" w:wrap="around" w:vAnchor="page" w:hAnchor="page" w:x="6743" w:y="3475" w:anchorLock="1"/>
      <w:pBdr>
        <w:top w:val="single" w:sz="4" w:space="1" w:color="auto"/>
        <w:left w:val="single" w:sz="4" w:space="4" w:color="auto"/>
        <w:bottom w:val="single" w:sz="4" w:space="1" w:color="auto"/>
        <w:right w:val="single" w:sz="4" w:space="4" w:color="auto"/>
      </w:pBdr>
      <w:shd w:val="solid" w:color="FFFFFF" w:fill="FFFFFF"/>
      <w:spacing w:after="120"/>
      <w:ind w:right="1934"/>
    </w:pPr>
    <w:rPr>
      <w:rFonts w:ascii="Arial Narrow" w:hAnsi="Arial Narrow" w:cs="Arial"/>
      <w:b/>
      <w:bCs/>
      <w:sz w:val="16"/>
    </w:rPr>
  </w:style>
  <w:style w:type="character" w:styleId="Seitenzahl">
    <w:name w:val="page number"/>
    <w:basedOn w:val="Absatz-Standardschriftart"/>
    <w:semiHidden/>
  </w:style>
  <w:style w:type="character" w:styleId="Hyperlink">
    <w:name w:val="Hyperlink"/>
    <w:semiHidden/>
    <w:rPr>
      <w:color w:val="0000FF"/>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rPr>
      <w:rFonts w:ascii="Arial" w:hAnsi="Arial" w:cs="Arial"/>
      <w:b/>
      <w:bCs/>
      <w:sz w:val="26"/>
    </w:rPr>
  </w:style>
  <w:style w:type="paragraph" w:styleId="Textkrper2">
    <w:name w:val="Body Text 2"/>
    <w:basedOn w:val="Standard"/>
    <w:semiHidden/>
    <w:pPr>
      <w:jc w:val="both"/>
    </w:pPr>
    <w:rPr>
      <w:rFonts w:ascii="Arial" w:hAnsi="Arial" w:cs="Arial"/>
      <w:sz w:val="26"/>
      <w:u w:val="single"/>
    </w:rPr>
  </w:style>
  <w:style w:type="paragraph" w:styleId="Textkrper3">
    <w:name w:val="Body Text 3"/>
    <w:basedOn w:val="Standard"/>
    <w:semiHidden/>
    <w:pPr>
      <w:jc w:val="both"/>
    </w:pPr>
    <w:rPr>
      <w:rFonts w:ascii="Arial" w:hAnsi="Arial" w:cs="Arial"/>
      <w:sz w:val="26"/>
    </w:rPr>
  </w:style>
  <w:style w:type="paragraph" w:customStyle="1" w:styleId="Default">
    <w:name w:val="Default"/>
    <w:rsid w:val="00B13B08"/>
    <w:pPr>
      <w:autoSpaceDE w:val="0"/>
      <w:autoSpaceDN w:val="0"/>
      <w:adjustRightInd w:val="0"/>
    </w:pPr>
    <w:rPr>
      <w:rFonts w:ascii="Helvetica" w:hAnsi="Helvetica" w:cs="Helvetica"/>
      <w:color w:val="000000"/>
      <w:sz w:val="24"/>
      <w:szCs w:val="24"/>
    </w:rPr>
  </w:style>
  <w:style w:type="character" w:styleId="BesuchterLink">
    <w:name w:val="FollowedHyperlink"/>
    <w:basedOn w:val="Absatz-Standardschriftart"/>
    <w:uiPriority w:val="99"/>
    <w:semiHidden/>
    <w:unhideWhenUsed/>
    <w:rsid w:val="00EF00DD"/>
    <w:rPr>
      <w:color w:val="800080" w:themeColor="followedHyperlink"/>
      <w:u w:val="single"/>
    </w:rPr>
  </w:style>
  <w:style w:type="character" w:styleId="NichtaufgelsteErwhnung">
    <w:name w:val="Unresolved Mention"/>
    <w:basedOn w:val="Absatz-Standardschriftart"/>
    <w:uiPriority w:val="99"/>
    <w:semiHidden/>
    <w:unhideWhenUsed/>
    <w:rsid w:val="00EF0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ternehmensregister.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nzi\AppData\Local\Microsoft\Windows\Temporary%20Internet%20Files\Content.Outlook\QHA4DVWZ\Merkblatt%20neu%20(2).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2EE8B-C140-4428-A4E7-1A9CB777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Merkblatt neu (2).dot</Template>
  <TotalTime>0</TotalTime>
  <Pages>1</Pages>
  <Words>1875</Words>
  <Characters>11819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Kopfbogen Landkreis Northeim</vt:lpstr>
    </vt:vector>
  </TitlesOfParts>
  <Company>Landkreis Northeim</Company>
  <LinksUpToDate>false</LinksUpToDate>
  <CharactersWithSpaces>13667</CharactersWithSpaces>
  <SharedDoc>false</SharedDoc>
  <HLinks>
    <vt:vector size="6" baseType="variant">
      <vt:variant>
        <vt:i4>7340069</vt:i4>
      </vt:variant>
      <vt:variant>
        <vt:i4>0</vt:i4>
      </vt:variant>
      <vt:variant>
        <vt:i4>0</vt:i4>
      </vt:variant>
      <vt:variant>
        <vt:i4>5</vt:i4>
      </vt:variant>
      <vt:variant>
        <vt:lpwstr>http://www.unternehmensreaister.de/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Kopfbogen Landkreis Northeim</dc:title>
  <dc:creator>Stenz, Ilka</dc:creator>
  <cp:lastModifiedBy>Stengel, David</cp:lastModifiedBy>
  <cp:revision>7</cp:revision>
  <cp:lastPrinted>2019-12-06T06:03:00Z</cp:lastPrinted>
  <dcterms:created xsi:type="dcterms:W3CDTF">2022-02-28T10:00:00Z</dcterms:created>
  <dcterms:modified xsi:type="dcterms:W3CDTF">2026-05-04T07:30:00Z</dcterms:modified>
  <cp:category>Lagervordrucke</cp:category>
</cp:coreProperties>
</file>